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2194F" w14:textId="4559F95F" w:rsidR="007B1221" w:rsidRPr="00CE0424" w:rsidRDefault="00EB1D8F" w:rsidP="007B1221">
      <w:pPr>
        <w:pStyle w:val="3GPPHeader"/>
        <w:spacing w:after="60"/>
        <w:rPr>
          <w:sz w:val="32"/>
          <w:szCs w:val="32"/>
          <w:highlight w:val="yellow"/>
        </w:rPr>
      </w:pPr>
      <w:bookmarkStart w:id="0" w:name="_Hlk485401214"/>
      <w:r w:rsidRPr="00EB1D8F">
        <w:t xml:space="preserve">3GPP TSG-RAN WG2 </w:t>
      </w:r>
      <w:r w:rsidR="00956802">
        <w:t>#103</w:t>
      </w:r>
      <w:r w:rsidR="00FC6BFA">
        <w:t>bis</w:t>
      </w:r>
      <w:r w:rsidR="007B1221" w:rsidRPr="00CE0424">
        <w:tab/>
      </w:r>
      <w:proofErr w:type="spellStart"/>
      <w:r w:rsidR="007B1221" w:rsidRPr="00CE0424">
        <w:rPr>
          <w:sz w:val="32"/>
          <w:szCs w:val="32"/>
        </w:rPr>
        <w:t>Tdoc</w:t>
      </w:r>
      <w:proofErr w:type="spellEnd"/>
      <w:r w:rsidR="007B1221" w:rsidRPr="00CE0424">
        <w:rPr>
          <w:sz w:val="32"/>
          <w:szCs w:val="32"/>
        </w:rPr>
        <w:t xml:space="preserve"> </w:t>
      </w:r>
      <w:r w:rsidR="008250FD" w:rsidRPr="008250FD">
        <w:rPr>
          <w:sz w:val="32"/>
          <w:szCs w:val="32"/>
        </w:rPr>
        <w:t>R2-1814808</w:t>
      </w:r>
    </w:p>
    <w:p w14:paraId="4FEBBCA1" w14:textId="334FD358" w:rsidR="00F044C9" w:rsidRDefault="00FC6BFA" w:rsidP="007B1221">
      <w:pPr>
        <w:pStyle w:val="3GPPHeader"/>
      </w:pPr>
      <w:r w:rsidRPr="00FC6BFA">
        <w:t>Chengdu, China, 8th – 12th October 2018</w:t>
      </w:r>
      <w:r w:rsidR="00F044C9">
        <w:rPr>
          <w:szCs w:val="24"/>
        </w:rPr>
        <w:tab/>
      </w:r>
      <w:bookmarkEnd w:id="0"/>
    </w:p>
    <w:p w14:paraId="736E2945" w14:textId="77777777" w:rsidR="00FC6BFA" w:rsidRDefault="00FC6BFA" w:rsidP="00C94BAE">
      <w:pPr>
        <w:pStyle w:val="3GPPHeader"/>
      </w:pPr>
    </w:p>
    <w:p w14:paraId="336F98C5" w14:textId="1E2177B8" w:rsidR="00C94BAE" w:rsidRPr="00F42C07" w:rsidRDefault="00C94BAE" w:rsidP="00C94BAE">
      <w:pPr>
        <w:pStyle w:val="3GPPHeader"/>
        <w:rPr>
          <w:sz w:val="22"/>
          <w:szCs w:val="22"/>
          <w:lang w:val="en-US"/>
        </w:rPr>
      </w:pPr>
      <w:r w:rsidRPr="00F42C07">
        <w:rPr>
          <w:sz w:val="22"/>
          <w:szCs w:val="22"/>
          <w:lang w:val="en-US"/>
        </w:rPr>
        <w:t>Agenda Item</w:t>
      </w:r>
      <w:bookmarkStart w:id="1" w:name="_GoBack"/>
      <w:bookmarkEnd w:id="1"/>
      <w:r w:rsidRPr="00F42C07">
        <w:rPr>
          <w:sz w:val="22"/>
          <w:szCs w:val="22"/>
          <w:lang w:val="en-US"/>
        </w:rPr>
        <w:t>:</w:t>
      </w:r>
      <w:r w:rsidRPr="00F42C07">
        <w:rPr>
          <w:sz w:val="22"/>
          <w:szCs w:val="22"/>
          <w:lang w:val="en-US"/>
        </w:rPr>
        <w:tab/>
      </w:r>
      <w:r w:rsidR="00FF5ACA" w:rsidRPr="00F42C07">
        <w:rPr>
          <w:sz w:val="22"/>
          <w:szCs w:val="22"/>
          <w:lang w:val="en-US"/>
        </w:rPr>
        <w:t>11.7.</w:t>
      </w:r>
      <w:r w:rsidR="0088182A">
        <w:rPr>
          <w:sz w:val="22"/>
          <w:szCs w:val="22"/>
          <w:lang w:val="en-US"/>
        </w:rPr>
        <w:t>1</w:t>
      </w:r>
      <w:r w:rsidR="00FF5ACA" w:rsidRPr="00F42C07">
        <w:rPr>
          <w:sz w:val="22"/>
          <w:szCs w:val="22"/>
          <w:lang w:val="en-US"/>
        </w:rPr>
        <w:t xml:space="preserve">   </w:t>
      </w:r>
    </w:p>
    <w:p w14:paraId="5B4482B9" w14:textId="77777777" w:rsidR="00C94BAE" w:rsidRDefault="00C94BAE" w:rsidP="00C94BAE">
      <w:pPr>
        <w:pStyle w:val="3GPPHeader"/>
        <w:rPr>
          <w:sz w:val="22"/>
          <w:szCs w:val="22"/>
        </w:rPr>
      </w:pPr>
      <w:r>
        <w:rPr>
          <w:sz w:val="22"/>
          <w:szCs w:val="22"/>
        </w:rPr>
        <w:t>Source:</w:t>
      </w:r>
      <w:r>
        <w:rPr>
          <w:sz w:val="22"/>
          <w:szCs w:val="22"/>
        </w:rPr>
        <w:tab/>
        <w:t>Ericsson</w:t>
      </w:r>
    </w:p>
    <w:p w14:paraId="6E57E625" w14:textId="27C09D7C" w:rsidR="00C94BAE" w:rsidRDefault="00C94BAE" w:rsidP="00C94BAE">
      <w:pPr>
        <w:pStyle w:val="3GPPHeader"/>
        <w:rPr>
          <w:sz w:val="22"/>
          <w:szCs w:val="22"/>
        </w:rPr>
      </w:pPr>
      <w:r w:rsidRPr="004B2240">
        <w:rPr>
          <w:sz w:val="22"/>
          <w:szCs w:val="22"/>
        </w:rPr>
        <w:t>Title:</w:t>
      </w:r>
      <w:r w:rsidRPr="004B2240">
        <w:rPr>
          <w:sz w:val="22"/>
          <w:szCs w:val="22"/>
        </w:rPr>
        <w:tab/>
      </w:r>
      <w:r w:rsidR="00F011DD" w:rsidRPr="004B2240">
        <w:rPr>
          <w:sz w:val="22"/>
          <w:szCs w:val="22"/>
        </w:rPr>
        <w:t>Evaluation of requirements</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59D6D932" w14:textId="77777777" w:rsidR="00C24345" w:rsidRDefault="00E90E49" w:rsidP="00A2052C">
      <w:pPr>
        <w:pStyle w:val="Heading1"/>
      </w:pPr>
      <w:r w:rsidRPr="00CE0424">
        <w:t>Introduction</w:t>
      </w:r>
    </w:p>
    <w:p w14:paraId="585DBFA7" w14:textId="1B423A82" w:rsidR="009913AE" w:rsidRPr="000D03E0" w:rsidRDefault="00F875D1" w:rsidP="00B02938">
      <w:pPr>
        <w:rPr>
          <w:highlight w:val="yellow"/>
        </w:rPr>
      </w:pPr>
      <w:r>
        <w:t>In</w:t>
      </w:r>
      <w:r w:rsidR="00B02938">
        <w:t xml:space="preserve"> RAN#81 the revised study item on NR Industrial Internet of Things (NR-</w:t>
      </w:r>
      <w:proofErr w:type="spellStart"/>
      <w:r w:rsidR="00B02938">
        <w:t>IIoT</w:t>
      </w:r>
      <w:proofErr w:type="spellEnd"/>
      <w:r w:rsidR="00B02938">
        <w:t xml:space="preserve">, </w:t>
      </w:r>
      <w:r w:rsidR="00B02938">
        <w:fldChar w:fldCharType="begin"/>
      </w:r>
      <w:r w:rsidR="00B02938">
        <w:instrText xml:space="preserve"> REF _Ref524946288 \r \h </w:instrText>
      </w:r>
      <w:r w:rsidR="00B02938">
        <w:fldChar w:fldCharType="separate"/>
      </w:r>
      <w:r w:rsidR="00B02938">
        <w:t>[1]</w:t>
      </w:r>
      <w:r w:rsidR="00B02938">
        <w:fldChar w:fldCharType="end"/>
      </w:r>
      <w:r w:rsidR="00B02938">
        <w:t>) has been approved. The objectives of the study inc</w:t>
      </w:r>
      <w:r w:rsidR="00B02938" w:rsidRPr="000F04F3">
        <w:t xml:space="preserve">lude </w:t>
      </w:r>
      <w:r w:rsidR="00CE0F76" w:rsidRPr="000F04F3">
        <w:t xml:space="preserve">the performance evaluation </w:t>
      </w:r>
      <w:r w:rsidR="0090769D" w:rsidRPr="000F04F3">
        <w:t xml:space="preserve">of TSN requirements as captured in TR 22.804 clause 8.1 </w:t>
      </w:r>
      <w:r w:rsidR="0090769D" w:rsidRPr="000F04F3">
        <w:fldChar w:fldCharType="begin"/>
      </w:r>
      <w:r w:rsidR="0090769D" w:rsidRPr="000F04F3">
        <w:instrText xml:space="preserve"> REF _Ref525115996 \r \h </w:instrText>
      </w:r>
      <w:r w:rsidR="000F04F3">
        <w:instrText xml:space="preserve"> \* MERGEFORMAT </w:instrText>
      </w:r>
      <w:r w:rsidR="0090769D" w:rsidRPr="000F04F3">
        <w:fldChar w:fldCharType="separate"/>
      </w:r>
      <w:r w:rsidR="000F04F3" w:rsidRPr="000F04F3">
        <w:t>[2]</w:t>
      </w:r>
      <w:r w:rsidR="0090769D" w:rsidRPr="000F04F3">
        <w:fldChar w:fldCharType="end"/>
      </w:r>
      <w:r w:rsidR="00662640">
        <w:t>, which is also requested in the LS from SA2</w:t>
      </w:r>
      <w:r w:rsidR="000D03E0">
        <w:t xml:space="preserve"> </w:t>
      </w:r>
      <w:r w:rsidR="000D03E0">
        <w:fldChar w:fldCharType="begin"/>
      </w:r>
      <w:r w:rsidR="000D03E0">
        <w:instrText xml:space="preserve"> REF _Ref525116109 \r \h </w:instrText>
      </w:r>
      <w:r w:rsidR="000D03E0">
        <w:fldChar w:fldCharType="separate"/>
      </w:r>
      <w:r w:rsidR="000D03E0">
        <w:t>[3]</w:t>
      </w:r>
      <w:r w:rsidR="000D03E0">
        <w:fldChar w:fldCharType="end"/>
      </w:r>
      <w:r w:rsidR="000D03E0">
        <w:t xml:space="preserve"> with the following action:</w:t>
      </w:r>
    </w:p>
    <w:p w14:paraId="5046338F" w14:textId="77777777" w:rsidR="009913AE" w:rsidRPr="00631B5D" w:rsidRDefault="009913AE" w:rsidP="000D03E0">
      <w:pPr>
        <w:pBdr>
          <w:top w:val="single" w:sz="4" w:space="1" w:color="auto"/>
          <w:left w:val="single" w:sz="4" w:space="4" w:color="auto"/>
          <w:bottom w:val="single" w:sz="4" w:space="1" w:color="auto"/>
          <w:right w:val="single" w:sz="4" w:space="4" w:color="auto"/>
        </w:pBdr>
        <w:ind w:left="1134" w:hanging="993"/>
        <w:rPr>
          <w:rFonts w:cs="Arial"/>
        </w:rPr>
      </w:pPr>
      <w:r w:rsidRPr="00631B5D">
        <w:rPr>
          <w:rFonts w:cs="Arial"/>
          <w:b/>
        </w:rPr>
        <w:t xml:space="preserve">ACTION: </w:t>
      </w:r>
      <w:r w:rsidRPr="00631B5D">
        <w:rPr>
          <w:rFonts w:cs="Arial"/>
          <w:b/>
          <w:color w:val="0070C0"/>
        </w:rPr>
        <w:tab/>
      </w:r>
      <w:r w:rsidRPr="00631B5D">
        <w:rPr>
          <w:rFonts w:cs="Arial"/>
        </w:rPr>
        <w:t>SA2 would like to ask RAN1, RAN2 and RAN3 whether using the existing 3GPP defined synchronisation, prioritisation and scheduling mechanisms, potentially with some enhancements within RAN, can fulfil the performance requirements defined in clause 8.1 of TR 22.804.</w:t>
      </w:r>
    </w:p>
    <w:p w14:paraId="09A4C0F0" w14:textId="6EFDDF59" w:rsidR="009913AE" w:rsidRDefault="000D03E0" w:rsidP="00B02938">
      <w:r>
        <w:t xml:space="preserve">In this contribution, we </w:t>
      </w:r>
      <w:r w:rsidR="004B2240">
        <w:t xml:space="preserve">analyse those TSN performance requirements and provide an initial evaluation. </w:t>
      </w:r>
    </w:p>
    <w:p w14:paraId="49527596" w14:textId="5A4A3E74" w:rsidR="00F875D1" w:rsidRDefault="00F875D1" w:rsidP="00F875D1">
      <w:pPr>
        <w:pStyle w:val="Heading1"/>
      </w:pPr>
      <w:bookmarkStart w:id="2" w:name="_Ref178064866"/>
      <w:r w:rsidRPr="00CE0424">
        <w:t>Discussion</w:t>
      </w:r>
      <w:bookmarkEnd w:id="2"/>
    </w:p>
    <w:p w14:paraId="4EAD04AE" w14:textId="2B998214" w:rsidR="003442B2" w:rsidRDefault="00983B8F" w:rsidP="00F875D1">
      <w:r w:rsidRPr="000F04F3">
        <w:t xml:space="preserve">TR 22.804 clause 8.1 </w:t>
      </w:r>
      <w:r w:rsidRPr="000F04F3">
        <w:fldChar w:fldCharType="begin"/>
      </w:r>
      <w:r w:rsidRPr="000F04F3">
        <w:instrText xml:space="preserve"> REF _Ref525115996 \r \h </w:instrText>
      </w:r>
      <w:r>
        <w:instrText xml:space="preserve"> \* MERGEFORMAT </w:instrText>
      </w:r>
      <w:r w:rsidRPr="000F04F3">
        <w:fldChar w:fldCharType="separate"/>
      </w:r>
      <w:r w:rsidRPr="000F04F3">
        <w:t>[2]</w:t>
      </w:r>
      <w:r w:rsidRPr="000F04F3">
        <w:fldChar w:fldCharType="end"/>
      </w:r>
      <w:r>
        <w:t xml:space="preserve"> </w:t>
      </w:r>
      <w:r w:rsidR="00FA7C7F">
        <w:t xml:space="preserve">lists potential network service performance requirements for a 5G network supporting TSN. </w:t>
      </w:r>
      <w:r w:rsidR="005C4FCC">
        <w:t xml:space="preserve">It should be noted that </w:t>
      </w:r>
      <w:r w:rsidR="003442B2">
        <w:t xml:space="preserve">SA1 is currently working on down-selecting from those requirements </w:t>
      </w:r>
      <w:r w:rsidR="005C4FCC">
        <w:t>the mandatory requirements for the 5G system</w:t>
      </w:r>
      <w:r w:rsidR="0020133E">
        <w:t xml:space="preserve"> (see WI on </w:t>
      </w:r>
      <w:proofErr w:type="spellStart"/>
      <w:r w:rsidR="0020133E">
        <w:t>cyberCAV</w:t>
      </w:r>
      <w:proofErr w:type="spellEnd"/>
      <w:r w:rsidR="0020133E">
        <w:t>, [4])</w:t>
      </w:r>
      <w:r w:rsidR="00EE6814">
        <w:t xml:space="preserve">, i.e. attempting a conclusive evaluation </w:t>
      </w:r>
      <w:r w:rsidR="009E424B">
        <w:t>whether RAN can fulfil all those requirements may be premature.</w:t>
      </w:r>
    </w:p>
    <w:p w14:paraId="1CE2F5DD" w14:textId="0BAB88D5" w:rsidR="00D75AE5" w:rsidRDefault="003C06B2" w:rsidP="00F875D1">
      <w:r>
        <w:t xml:space="preserve">In the following we will analyse those </w:t>
      </w:r>
      <w:r w:rsidR="003442B2">
        <w:t xml:space="preserve">potential </w:t>
      </w:r>
      <w:r>
        <w:t xml:space="preserve">requirements from a RAN perspective. </w:t>
      </w:r>
    </w:p>
    <w:p w14:paraId="1D7A0182" w14:textId="5FD6AE92" w:rsidR="00D75AE5" w:rsidRDefault="007F0814" w:rsidP="00D75AE5">
      <w:pPr>
        <w:pStyle w:val="Heading2"/>
      </w:pPr>
      <w:r>
        <w:t>Periodic deterministic communication</w:t>
      </w:r>
    </w:p>
    <w:p w14:paraId="2E4032DC" w14:textId="2A6B2F6B" w:rsidR="008262B2" w:rsidRDefault="00331A00" w:rsidP="00F875D1">
      <w:r>
        <w:t>For periodic deterministic communicatio</w:t>
      </w:r>
      <w:r w:rsidR="00F443F7">
        <w:t xml:space="preserve">n, e.g. providing a deterministic latency </w:t>
      </w:r>
      <w:r w:rsidR="00B703D1">
        <w:t xml:space="preserve">when transmitting periodic traffic, which is seen typical in the TSN domain, the most stringent requirements </w:t>
      </w:r>
      <w:r w:rsidR="00AB1E31">
        <w:t xml:space="preserve">have been defined for the </w:t>
      </w:r>
      <w:r w:rsidR="007979F3">
        <w:t>F</w:t>
      </w:r>
      <w:r w:rsidR="00AB1E31">
        <w:t xml:space="preserve">actory of the </w:t>
      </w:r>
      <w:r w:rsidR="007979F3">
        <w:t>F</w:t>
      </w:r>
      <w:r w:rsidR="00AB1E31">
        <w:t>uture scenario with the use-case of motion control and control to control use cases.</w:t>
      </w:r>
      <w:r w:rsidR="00360B2C">
        <w:t xml:space="preserve"> The requirement</w:t>
      </w:r>
      <w:r w:rsidR="00C32FF0">
        <w:t>s</w:t>
      </w:r>
      <w:r w:rsidR="00360B2C">
        <w:t xml:space="preserve"> </w:t>
      </w:r>
      <w:r w:rsidR="00C32FF0">
        <w:t>are</w:t>
      </w:r>
      <w:r w:rsidR="00360B2C">
        <w:t>:</w:t>
      </w:r>
    </w:p>
    <w:p w14:paraId="16B1DA21" w14:textId="639E0CB9" w:rsidR="00360B2C" w:rsidRPr="00610F67" w:rsidRDefault="00F92243" w:rsidP="00360B2C">
      <w:pPr>
        <w:pStyle w:val="ListParagraph"/>
        <w:numPr>
          <w:ilvl w:val="0"/>
          <w:numId w:val="34"/>
        </w:numPr>
        <w:ind w:leftChars="0"/>
        <w:rPr>
          <w:rFonts w:ascii="Arial" w:hAnsi="Arial" w:cs="Arial"/>
        </w:rPr>
      </w:pPr>
      <w:r w:rsidRPr="00610F67">
        <w:rPr>
          <w:rFonts w:ascii="Arial" w:hAnsi="Arial" w:cs="Arial"/>
        </w:rPr>
        <w:t xml:space="preserve">Service availability: </w:t>
      </w:r>
      <w:r w:rsidRPr="00610F67">
        <w:rPr>
          <w:rFonts w:ascii="Arial" w:hAnsi="Arial" w:cs="Arial"/>
          <w:lang w:eastAsia="en-GB"/>
        </w:rPr>
        <w:t>99,9999% to 99,999999%</w:t>
      </w:r>
      <w:r w:rsidR="00C32FF0" w:rsidRPr="00610F67">
        <w:rPr>
          <w:rFonts w:ascii="Arial" w:hAnsi="Arial" w:cs="Arial"/>
          <w:lang w:eastAsia="en-GB"/>
        </w:rPr>
        <w:t xml:space="preserve"> where service availability relates to the up</w:t>
      </w:r>
      <w:r w:rsidR="008C1508" w:rsidRPr="00610F67">
        <w:rPr>
          <w:rFonts w:ascii="Arial" w:hAnsi="Arial" w:cs="Arial"/>
          <w:lang w:eastAsia="en-GB"/>
        </w:rPr>
        <w:t xml:space="preserve">-time of a service considering also a survival time </w:t>
      </w:r>
      <w:r w:rsidR="00575C04" w:rsidRPr="00610F67">
        <w:rPr>
          <w:rFonts w:ascii="Arial" w:hAnsi="Arial" w:cs="Arial"/>
          <w:lang w:eastAsia="en-GB"/>
        </w:rPr>
        <w:t xml:space="preserve">of packets received out of the latency bound, i.e. the metric </w:t>
      </w:r>
      <w:r w:rsidR="00B613CB" w:rsidRPr="00610F67">
        <w:rPr>
          <w:rFonts w:ascii="Arial" w:hAnsi="Arial" w:cs="Arial"/>
          <w:lang w:eastAsia="en-GB"/>
        </w:rPr>
        <w:t>is less strict then a metric of packet error rate (packets too late).</w:t>
      </w:r>
    </w:p>
    <w:p w14:paraId="41F5C18E" w14:textId="00061978" w:rsidR="00F92243" w:rsidRPr="00610F67" w:rsidRDefault="00F92243" w:rsidP="00360B2C">
      <w:pPr>
        <w:pStyle w:val="ListParagraph"/>
        <w:numPr>
          <w:ilvl w:val="0"/>
          <w:numId w:val="34"/>
        </w:numPr>
        <w:ind w:leftChars="0"/>
        <w:rPr>
          <w:rFonts w:ascii="Arial" w:hAnsi="Arial" w:cs="Arial"/>
        </w:rPr>
      </w:pPr>
      <w:r w:rsidRPr="00610F67">
        <w:rPr>
          <w:rFonts w:ascii="Arial" w:hAnsi="Arial" w:cs="Arial"/>
        </w:rPr>
        <w:t xml:space="preserve">Transfer interval </w:t>
      </w:r>
      <w:r w:rsidR="00421E56" w:rsidRPr="00610F67">
        <w:rPr>
          <w:rFonts w:ascii="Arial" w:hAnsi="Arial" w:cs="Arial"/>
        </w:rPr>
        <w:t>0.5ms to 2ms, with E2E latency target value smaller than the transfer interval</w:t>
      </w:r>
    </w:p>
    <w:p w14:paraId="050BC1C0" w14:textId="0BCE6F9D" w:rsidR="00421E56" w:rsidRPr="00610F67" w:rsidRDefault="00421E56" w:rsidP="00360B2C">
      <w:pPr>
        <w:pStyle w:val="ListParagraph"/>
        <w:numPr>
          <w:ilvl w:val="0"/>
          <w:numId w:val="34"/>
        </w:numPr>
        <w:ind w:leftChars="0"/>
        <w:rPr>
          <w:rFonts w:ascii="Arial" w:hAnsi="Arial" w:cs="Arial"/>
        </w:rPr>
      </w:pPr>
      <w:r w:rsidRPr="00610F67">
        <w:rPr>
          <w:rFonts w:ascii="Arial" w:hAnsi="Arial" w:cs="Arial"/>
        </w:rPr>
        <w:t>Message size of 20 to 50 byte</w:t>
      </w:r>
    </w:p>
    <w:p w14:paraId="59B5568F" w14:textId="3B20156E" w:rsidR="00D0789E" w:rsidRDefault="00D0789E" w:rsidP="00853647">
      <w:r>
        <w:t>For those requirements, RAN1 evaluations are required</w:t>
      </w:r>
      <w:r w:rsidR="00EC13C9">
        <w:t xml:space="preserve">, which should also consider the enhancements currently being worked on in </w:t>
      </w:r>
      <w:proofErr w:type="spellStart"/>
      <w:r w:rsidR="00EC13C9">
        <w:t>eURLLC</w:t>
      </w:r>
      <w:proofErr w:type="spellEnd"/>
      <w:r w:rsidR="00F83B1B">
        <w:t xml:space="preserve">. </w:t>
      </w:r>
      <w:r w:rsidR="0041106F">
        <w:t xml:space="preserve">Based on insights from such RAN1 analysis, RAN2 can </w:t>
      </w:r>
      <w:r w:rsidR="001C725D">
        <w:t xml:space="preserve">analysis higher layer features such as PDCP duplication in addition. </w:t>
      </w:r>
      <w:r w:rsidR="00F83B1B">
        <w:t xml:space="preserve">A conclusive </w:t>
      </w:r>
      <w:r w:rsidR="003F024E">
        <w:t xml:space="preserve">response on whether these requirements can be fulfilled is therefore not yet possible. </w:t>
      </w:r>
    </w:p>
    <w:p w14:paraId="323E1651" w14:textId="6FA66CC4" w:rsidR="000A6AC0" w:rsidRDefault="00CB4140" w:rsidP="00853647">
      <w:pPr>
        <w:pStyle w:val="Observation"/>
      </w:pPr>
      <w:bookmarkStart w:id="3" w:name="_Toc525573358"/>
      <w:bookmarkStart w:id="4" w:name="_Toc525573720"/>
      <w:bookmarkStart w:id="5" w:name="_Toc525736379"/>
      <w:bookmarkStart w:id="6" w:name="_Toc525833388"/>
      <w:r>
        <w:t>Evaluation of achievable latency and reliability is done by RAN1</w:t>
      </w:r>
      <w:r w:rsidR="000A6AC0">
        <w:t>.</w:t>
      </w:r>
      <w:bookmarkEnd w:id="3"/>
      <w:bookmarkEnd w:id="4"/>
      <w:bookmarkEnd w:id="5"/>
      <w:bookmarkEnd w:id="6"/>
    </w:p>
    <w:p w14:paraId="30114E23" w14:textId="3EC07CD2" w:rsidR="009C32E4" w:rsidRDefault="009C32E4" w:rsidP="00853647">
      <w:r>
        <w:t xml:space="preserve">The requirements are stemming from three different dimensions: reliability, latency, resource efficiency. </w:t>
      </w:r>
      <w:r w:rsidR="009F5A50">
        <w:t xml:space="preserve">While it is obvious that some of the requirements listed are fulfillable by current NR system, it requires further studies </w:t>
      </w:r>
      <w:r w:rsidR="00220636">
        <w:t xml:space="preserve">how those requirements can be fulfilled simultaneously. One objective of the study is therefore </w:t>
      </w:r>
      <w:r w:rsidR="00A74B57">
        <w:t xml:space="preserve">the evaluation </w:t>
      </w:r>
      <w:r w:rsidR="00A74B57">
        <w:lastRenderedPageBreak/>
        <w:t>and improvement of resource efficiency</w:t>
      </w:r>
      <w:r w:rsidR="00A41D08">
        <w:t xml:space="preserve"> leading to higher system capacity when fulfilling the reliability/latency targets of the services</w:t>
      </w:r>
      <w:r w:rsidR="008E5EE6">
        <w:t xml:space="preserve">. RAN working groups should also work on different scenarios </w:t>
      </w:r>
      <w:r w:rsidR="005E3ED3">
        <w:t xml:space="preserve">e.g. for deployment, in which the requirements should be reached. </w:t>
      </w:r>
      <w:r w:rsidR="00E62BE5">
        <w:t xml:space="preserve">It is noteworthy that the use-cases listed in [2] cover a broad range </w:t>
      </w:r>
      <w:r w:rsidR="005A7DA3">
        <w:t xml:space="preserve">and may require entirely different deployments such as local or large scale, which also affects e.g. frequency carrier </w:t>
      </w:r>
      <w:r w:rsidR="00F62078">
        <w:t>selection and hence numerology choice, which</w:t>
      </w:r>
      <w:r w:rsidR="00AE40CA">
        <w:t xml:space="preserve"> in turn</w:t>
      </w:r>
      <w:r w:rsidR="00F62078">
        <w:t xml:space="preserve"> </w:t>
      </w:r>
      <w:r w:rsidR="000D5020">
        <w:t>impacts the achievable latency.</w:t>
      </w:r>
      <w:r w:rsidR="0054176E">
        <w:t xml:space="preserve"> Therefore, for </w:t>
      </w:r>
      <w:r w:rsidR="00F655F6">
        <w:t>evaluation of the requirements, RAN2 should work on scenarios and use-cases as well.</w:t>
      </w:r>
    </w:p>
    <w:p w14:paraId="62426B58" w14:textId="4D377C3F" w:rsidR="0054176E" w:rsidRDefault="00F655F6" w:rsidP="00853647">
      <w:pPr>
        <w:pStyle w:val="Observation"/>
      </w:pPr>
      <w:bookmarkStart w:id="7" w:name="_Toc525573359"/>
      <w:bookmarkStart w:id="8" w:name="_Toc525573721"/>
      <w:bookmarkStart w:id="9" w:name="_Toc525736380"/>
      <w:bookmarkStart w:id="10" w:name="_Toc525833389"/>
      <w:r>
        <w:t>Scenario</w:t>
      </w:r>
      <w:r w:rsidR="00EF6C29">
        <w:t>s</w:t>
      </w:r>
      <w:r>
        <w:t xml:space="preserve"> and use-case</w:t>
      </w:r>
      <w:r w:rsidR="00EF6C29">
        <w:t>s should be considered within RAN2 SI for the performance evaluation</w:t>
      </w:r>
      <w:r w:rsidR="0054176E">
        <w:t>.</w:t>
      </w:r>
      <w:bookmarkEnd w:id="7"/>
      <w:bookmarkEnd w:id="8"/>
      <w:bookmarkEnd w:id="9"/>
      <w:bookmarkEnd w:id="10"/>
    </w:p>
    <w:p w14:paraId="651F5EF1" w14:textId="5E73B720" w:rsidR="003F024E" w:rsidRDefault="00A37FA3" w:rsidP="00853647">
      <w:r>
        <w:t xml:space="preserve">It becomes obvious however, that very high availabilities of the service are targeted, for which </w:t>
      </w:r>
      <w:r w:rsidR="004156F4">
        <w:t xml:space="preserve">solutions such as multi-connectivity and PDCP duplication </w:t>
      </w:r>
      <w:r w:rsidR="00D50EC6">
        <w:t>are required. By using different carriers</w:t>
      </w:r>
      <w:r w:rsidR="004E2EAD">
        <w:t xml:space="preserve">, transmissions can be considered rather independent i.e. fully redundant which provides a </w:t>
      </w:r>
      <w:r w:rsidR="00F213F6">
        <w:t xml:space="preserve">significant reliability gain when duplicating over both carriers. On the other hand, duplicate transmission </w:t>
      </w:r>
      <w:proofErr w:type="gramStart"/>
      <w:r w:rsidR="00F213F6">
        <w:t>are</w:t>
      </w:r>
      <w:proofErr w:type="gramEnd"/>
      <w:r w:rsidR="00F213F6">
        <w:t xml:space="preserve"> costly, and can especially when </w:t>
      </w:r>
      <w:r w:rsidR="00C709D1">
        <w:t xml:space="preserve">larger message sizes are to be transmitted </w:t>
      </w:r>
      <w:r w:rsidR="004F53A6">
        <w:t xml:space="preserve">robustly </w:t>
      </w:r>
      <w:r w:rsidR="00C709D1">
        <w:t>per service (</w:t>
      </w:r>
      <w:r w:rsidR="00700CD2">
        <w:t>Section 8.1.2 in [2] lists ranges from 20 to 200byte)</w:t>
      </w:r>
      <w:r w:rsidR="004F53A6">
        <w:t xml:space="preserve">, be considered limiting for the system capacity, i.e. how many of those services can be simultaneously served. </w:t>
      </w:r>
      <w:r w:rsidR="009F268E">
        <w:t xml:space="preserve">Therefore, it is of high importance to study and improve the resource efficiency of multi-connectivity solutions such as PDCP duplication. </w:t>
      </w:r>
      <w:r w:rsidR="005431FD">
        <w:t>On network side</w:t>
      </w:r>
      <w:r w:rsidR="00F7068E">
        <w:t xml:space="preserve"> for the DC case, inter-node signalling may be required, for which RAN3 should drive corresponding investigations.</w:t>
      </w:r>
    </w:p>
    <w:p w14:paraId="0B3F718D" w14:textId="776B435F" w:rsidR="009F268E" w:rsidRDefault="009F268E" w:rsidP="009C32E4">
      <w:pPr>
        <w:pStyle w:val="Observation"/>
      </w:pPr>
      <w:bookmarkStart w:id="11" w:name="_Toc525573360"/>
      <w:bookmarkStart w:id="12" w:name="_Toc525573722"/>
      <w:bookmarkStart w:id="13" w:name="_Toc525736381"/>
      <w:bookmarkStart w:id="14" w:name="_Toc525833390"/>
      <w:r>
        <w:t xml:space="preserve">It is important to study and improve </w:t>
      </w:r>
      <w:r w:rsidR="00FB41D8">
        <w:t xml:space="preserve">resource efficiency of PDCP duplication for provisioning of high reliability </w:t>
      </w:r>
      <w:r w:rsidR="009C32E4">
        <w:t>and high capacity.</w:t>
      </w:r>
      <w:bookmarkEnd w:id="11"/>
      <w:bookmarkEnd w:id="12"/>
      <w:bookmarkEnd w:id="13"/>
      <w:bookmarkEnd w:id="14"/>
      <w:r w:rsidR="00521D9A">
        <w:t xml:space="preserve"> </w:t>
      </w:r>
    </w:p>
    <w:p w14:paraId="3108A5A1" w14:textId="5F6A7B90" w:rsidR="000B75E1" w:rsidRDefault="00521D9A" w:rsidP="0083616D">
      <w:pPr>
        <w:pStyle w:val="Observation"/>
      </w:pPr>
      <w:bookmarkStart w:id="15" w:name="_Toc525573723"/>
      <w:bookmarkStart w:id="16" w:name="_Toc525736382"/>
      <w:bookmarkStart w:id="17" w:name="_Toc525833391"/>
      <w:r>
        <w:t xml:space="preserve">Inter-node signalling </w:t>
      </w:r>
      <w:r w:rsidR="009D2328">
        <w:t>for PDCP duplication efficiency enhancements may be studied by RAN3</w:t>
      </w:r>
      <w:bookmarkEnd w:id="15"/>
      <w:bookmarkEnd w:id="16"/>
      <w:bookmarkEnd w:id="17"/>
    </w:p>
    <w:p w14:paraId="48577994" w14:textId="0684D5BF" w:rsidR="0083616D" w:rsidRDefault="0083616D" w:rsidP="0083616D">
      <w:r>
        <w:t xml:space="preserve">Furthermore, </w:t>
      </w:r>
      <w:r w:rsidR="000A6AC0">
        <w:t>NR-</w:t>
      </w:r>
      <w:proofErr w:type="spellStart"/>
      <w:r w:rsidR="000A6AC0">
        <w:t>II</w:t>
      </w:r>
      <w:r w:rsidR="00FF6C24">
        <w:t>o</w:t>
      </w:r>
      <w:r w:rsidR="000A6AC0">
        <w:t>T</w:t>
      </w:r>
      <w:proofErr w:type="spellEnd"/>
      <w:r w:rsidR="008E6E4D">
        <w:t xml:space="preserve"> SID </w:t>
      </w:r>
      <w:r w:rsidR="004A032A">
        <w:t xml:space="preserve">targets also in particular enhancements for </w:t>
      </w:r>
      <w:r w:rsidR="00885836">
        <w:t>periodic TSN traffic</w:t>
      </w:r>
      <w:r w:rsidR="0074323D">
        <w:t xml:space="preserve">, which may improve the capacity of supporting those service types. </w:t>
      </w:r>
      <w:r w:rsidR="009841B2">
        <w:t xml:space="preserve">One particular feature to be studied for supporting cyclic traffic is configured UL grants. </w:t>
      </w:r>
      <w:r w:rsidR="00653AAA">
        <w:t xml:space="preserve">While evaluation of the benefit of those enhancements should be constantly monitored during the </w:t>
      </w:r>
      <w:r w:rsidR="00137336">
        <w:t xml:space="preserve">SI, at this point in time, no response on requirement fulfilment </w:t>
      </w:r>
      <w:r w:rsidR="00E67BAD">
        <w:t>for those use-cases can be provided to SA2.</w:t>
      </w:r>
    </w:p>
    <w:p w14:paraId="15715F02" w14:textId="7834748E" w:rsidR="000F2AA7" w:rsidRDefault="006116FC" w:rsidP="00F875D1">
      <w:pPr>
        <w:pStyle w:val="Observation"/>
      </w:pPr>
      <w:bookmarkStart w:id="18" w:name="_Toc525573361"/>
      <w:bookmarkStart w:id="19" w:name="_Toc525573724"/>
      <w:bookmarkStart w:id="20" w:name="_Toc525736383"/>
      <w:bookmarkStart w:id="21" w:name="_Toc525833392"/>
      <w:r>
        <w:t>NR-</w:t>
      </w:r>
      <w:proofErr w:type="spellStart"/>
      <w:r>
        <w:t>IIoT</w:t>
      </w:r>
      <w:proofErr w:type="spellEnd"/>
      <w:r>
        <w:t xml:space="preserve"> SI </w:t>
      </w:r>
      <w:r w:rsidR="00997A8C">
        <w:t>considers in particular enhancements to support periodic deterministic traffic</w:t>
      </w:r>
      <w:r>
        <w:t>.</w:t>
      </w:r>
      <w:bookmarkEnd w:id="18"/>
      <w:bookmarkEnd w:id="19"/>
      <w:bookmarkEnd w:id="20"/>
      <w:bookmarkEnd w:id="21"/>
    </w:p>
    <w:p w14:paraId="1B1ACC5A" w14:textId="6C8A7680" w:rsidR="00D75AE5" w:rsidRDefault="00CB7CD1" w:rsidP="00D75AE5">
      <w:pPr>
        <w:pStyle w:val="Heading2"/>
      </w:pPr>
      <w:r>
        <w:t>A-periodic deterministic communication</w:t>
      </w:r>
    </w:p>
    <w:p w14:paraId="6C18783F" w14:textId="45CB82D8" w:rsidR="005F74F7" w:rsidRDefault="0021635D" w:rsidP="00F875D1">
      <w:r>
        <w:t xml:space="preserve">Beside typical TSN periodic traffic, also a-periodic deterministic traffic is </w:t>
      </w:r>
      <w:r w:rsidR="009C57A2">
        <w:t>required to be supported</w:t>
      </w:r>
      <w:r w:rsidR="00C332B5">
        <w:t xml:space="preserve">, </w:t>
      </w:r>
      <w:r w:rsidR="009C180D">
        <w:t xml:space="preserve">which can be e.g. alarm-type signals that must be transmitted within a given latency bound, but only occur sporadically. </w:t>
      </w:r>
      <w:r w:rsidR="00670CB1">
        <w:t>While these traffic types could be served by same means as periodic traffic types,</w:t>
      </w:r>
      <w:r w:rsidR="000A5D81">
        <w:t xml:space="preserve"> more resource efficient schemes that rely e.g. on scheduling request </w:t>
      </w:r>
      <w:r w:rsidR="00650815">
        <w:t xml:space="preserve">instead of pre-scheduling resources are to be considered. </w:t>
      </w:r>
      <w:r w:rsidR="00BF52CE">
        <w:t>As indicated in Observation 1, also in area RAN1 evaluations of achievable latency and reliability are required</w:t>
      </w:r>
      <w:r w:rsidR="002F56D2">
        <w:t>.</w:t>
      </w:r>
    </w:p>
    <w:p w14:paraId="504A1834" w14:textId="5A9B9CA2" w:rsidR="004578F9" w:rsidRDefault="00A12F4A" w:rsidP="00F875D1">
      <w:r>
        <w:t xml:space="preserve">The most stringent </w:t>
      </w:r>
      <w:r w:rsidR="007E3FAD">
        <w:t xml:space="preserve">requirement defined for </w:t>
      </w:r>
      <w:r w:rsidR="00D63F55">
        <w:t>a</w:t>
      </w:r>
      <w:r w:rsidR="007E3FAD">
        <w:t>-periodic deterministic communication is defined for 99</w:t>
      </w:r>
      <w:r w:rsidR="00124DB0">
        <w:t>.</w:t>
      </w:r>
      <w:r w:rsidR="007E3FAD">
        <w:t xml:space="preserve">9999% </w:t>
      </w:r>
      <w:r w:rsidR="00D63F55">
        <w:t>service availability</w:t>
      </w:r>
      <w:r w:rsidR="007E3FAD">
        <w:t xml:space="preserve"> of &lt;1ms E2E latency</w:t>
      </w:r>
      <w:r w:rsidR="00124DB0">
        <w:t xml:space="preserve"> for bit rates of 150kbit/s to 4.61Mbit/s</w:t>
      </w:r>
      <w:r w:rsidR="00FA2AEA">
        <w:t xml:space="preserve">. </w:t>
      </w:r>
      <w:r w:rsidR="00E211DE">
        <w:t>It is noteworthy that the use-case is live audio streaming</w:t>
      </w:r>
      <w:r w:rsidR="00FA2AEA">
        <w:t xml:space="preserve">. </w:t>
      </w:r>
      <w:r w:rsidR="004578F9">
        <w:t xml:space="preserve">In this specific case, it is questionable how very robust transmissions could be </w:t>
      </w:r>
      <w:r w:rsidR="00AC4BAA">
        <w:t>achieved with such as high bitrate</w:t>
      </w:r>
      <w:r w:rsidR="00936561">
        <w:t xml:space="preserve">. </w:t>
      </w:r>
    </w:p>
    <w:p w14:paraId="69078291" w14:textId="07868F41" w:rsidR="00936561" w:rsidRDefault="00936561" w:rsidP="00936561">
      <w:pPr>
        <w:pStyle w:val="Observation"/>
      </w:pPr>
      <w:bookmarkStart w:id="22" w:name="_Toc525573362"/>
      <w:bookmarkStart w:id="23" w:name="_Toc525573725"/>
      <w:bookmarkStart w:id="24" w:name="_Toc525736384"/>
      <w:bookmarkStart w:id="25" w:name="_Toc525833393"/>
      <w:r>
        <w:t xml:space="preserve">For a-periodic deterministic traffic, it is unclear to which extent </w:t>
      </w:r>
      <w:r w:rsidR="00E76AD8">
        <w:t>ultra-robust transmissions can be achieved for high service bitrates in order of Mbit/s.</w:t>
      </w:r>
      <w:bookmarkEnd w:id="22"/>
      <w:bookmarkEnd w:id="23"/>
      <w:bookmarkEnd w:id="24"/>
      <w:bookmarkEnd w:id="25"/>
    </w:p>
    <w:p w14:paraId="61556409" w14:textId="1F9D3856" w:rsidR="00D75AE5" w:rsidRDefault="00A474A6" w:rsidP="00F875D1">
      <w:r>
        <w:t xml:space="preserve">Different other uses cases </w:t>
      </w:r>
      <w:r w:rsidR="000F5E84">
        <w:t xml:space="preserve">from the industrial domain </w:t>
      </w:r>
      <w:r>
        <w:t xml:space="preserve">come with </w:t>
      </w:r>
      <w:r w:rsidR="00803211">
        <w:t xml:space="preserve">less stringent requirements in terms of latency, and thus are easier to be handled with </w:t>
      </w:r>
      <w:r w:rsidR="000F5E84">
        <w:t>more resource efficient scheduling-request based access schemes</w:t>
      </w:r>
      <w:r w:rsidR="00E76AD8">
        <w:t xml:space="preserve">, and their </w:t>
      </w:r>
      <w:r w:rsidR="00CC0F63">
        <w:t>bitrate requirements appear moderate.</w:t>
      </w:r>
    </w:p>
    <w:p w14:paraId="43344B38" w14:textId="30020AB3" w:rsidR="00C06D77" w:rsidRDefault="00C06D77" w:rsidP="00C06D77">
      <w:pPr>
        <w:pStyle w:val="Heading2"/>
      </w:pPr>
      <w:r>
        <w:t>Non-deterministic communication</w:t>
      </w:r>
    </w:p>
    <w:p w14:paraId="48368E1E" w14:textId="02EA14DF" w:rsidR="00C06D77" w:rsidRDefault="003B0074" w:rsidP="00C06D77">
      <w:r>
        <w:t>Non-deterministic communication</w:t>
      </w:r>
      <w:r w:rsidR="0009552F">
        <w:t xml:space="preserve"> can also be regarded as mobile broadband communication with high service bitrates and tolerance </w:t>
      </w:r>
      <w:r w:rsidR="00866D41">
        <w:t>for retransmissions/delays. This traffic type is not targeted to be studied within the NR-</w:t>
      </w:r>
      <w:proofErr w:type="spellStart"/>
      <w:r w:rsidR="00866D41">
        <w:t>IIoT</w:t>
      </w:r>
      <w:proofErr w:type="spellEnd"/>
      <w:r w:rsidR="00866D41">
        <w:t xml:space="preserve"> SI</w:t>
      </w:r>
      <w:r w:rsidR="00017F39">
        <w:t xml:space="preserve"> but should be considered when considering mixed traffic scenarios where this traffic may occur </w:t>
      </w:r>
      <w:r w:rsidR="00DB3E2C">
        <w:t>in a system where also deterministic communication is required.</w:t>
      </w:r>
    </w:p>
    <w:p w14:paraId="6FF6E884" w14:textId="00BE40EA" w:rsidR="00C06D77" w:rsidRDefault="003B0074" w:rsidP="00C06D77">
      <w:pPr>
        <w:pStyle w:val="Observation"/>
      </w:pPr>
      <w:bookmarkStart w:id="26" w:name="_Toc525573363"/>
      <w:bookmarkStart w:id="27" w:name="_Toc525573726"/>
      <w:bookmarkStart w:id="28" w:name="_Toc525736385"/>
      <w:bookmarkStart w:id="29" w:name="_Toc525833394"/>
      <w:r>
        <w:t>Enhancements for non-deterministic communication are not part of the NR-</w:t>
      </w:r>
      <w:proofErr w:type="spellStart"/>
      <w:r>
        <w:t>IIoT</w:t>
      </w:r>
      <w:proofErr w:type="spellEnd"/>
      <w:r>
        <w:t xml:space="preserve"> SI.</w:t>
      </w:r>
      <w:bookmarkEnd w:id="26"/>
      <w:bookmarkEnd w:id="27"/>
      <w:bookmarkEnd w:id="28"/>
      <w:bookmarkEnd w:id="29"/>
    </w:p>
    <w:p w14:paraId="008F6C69" w14:textId="6D63CC8A" w:rsidR="00C06D77" w:rsidRDefault="00C06D77" w:rsidP="00C06D77">
      <w:pPr>
        <w:pStyle w:val="Heading2"/>
      </w:pPr>
      <w:r>
        <w:lastRenderedPageBreak/>
        <w:t>Mixed traffic</w:t>
      </w:r>
    </w:p>
    <w:p w14:paraId="2948F92E" w14:textId="16C54715" w:rsidR="005F3783" w:rsidRDefault="004F6F61" w:rsidP="00C06D77">
      <w:r>
        <w:t xml:space="preserve">Mixed traffic </w:t>
      </w:r>
      <w:r w:rsidR="00181376">
        <w:t xml:space="preserve">requirements are also listed in [2]. </w:t>
      </w:r>
      <w:r w:rsidR="00992471">
        <w:t xml:space="preserve">Generally, considering e.g. a factory automation scenario, </w:t>
      </w:r>
      <w:r w:rsidR="00AF1A19">
        <w:t>a mixed traffic type is expected, e.g. by different devices su</w:t>
      </w:r>
      <w:r w:rsidR="00CF3822">
        <w:t>ch as industrial control actors/sensors but also different other devices i.e. for mobile broadband services</w:t>
      </w:r>
      <w:r w:rsidR="000D294B">
        <w:t>, and also by mixed traffic from within the same device</w:t>
      </w:r>
      <w:r w:rsidR="00F14BF5">
        <w:t xml:space="preserve">, such as a UE serving actors/sensors of an industrial machine </w:t>
      </w:r>
      <w:r w:rsidR="00242006">
        <w:t xml:space="preserve">that may have different traffic patterns </w:t>
      </w:r>
      <w:r w:rsidR="00F14BF5">
        <w:t xml:space="preserve">but also e.g. </w:t>
      </w:r>
      <w:r w:rsidR="00242006">
        <w:t xml:space="preserve">sporadically need mobile broadband service for </w:t>
      </w:r>
      <w:r w:rsidR="004031D0">
        <w:t xml:space="preserve">e.g. software updates. </w:t>
      </w:r>
    </w:p>
    <w:p w14:paraId="2944A2AF" w14:textId="12CA4EB0" w:rsidR="004031D0" w:rsidRDefault="004031D0" w:rsidP="00C06D77">
      <w:r>
        <w:t xml:space="preserve">Both intra-UE and inter-UE </w:t>
      </w:r>
      <w:r w:rsidR="00312F8B">
        <w:t>prioritization/multiplexing enhancements for those mixed traffic scenarios are already considered in NR-</w:t>
      </w:r>
      <w:proofErr w:type="spellStart"/>
      <w:r w:rsidR="00312F8B">
        <w:t>IIoT</w:t>
      </w:r>
      <w:proofErr w:type="spellEnd"/>
      <w:r w:rsidR="00312F8B">
        <w:t xml:space="preserve"> and </w:t>
      </w:r>
      <w:proofErr w:type="spellStart"/>
      <w:r w:rsidR="00312F8B">
        <w:t>eURLLC</w:t>
      </w:r>
      <w:proofErr w:type="spellEnd"/>
      <w:r w:rsidR="00312F8B">
        <w:t xml:space="preserve"> </w:t>
      </w:r>
      <w:proofErr w:type="gramStart"/>
      <w:r w:rsidR="00312F8B">
        <w:t>SID</w:t>
      </w:r>
      <w:r w:rsidR="00071BF3">
        <w:t>.</w:t>
      </w:r>
      <w:r w:rsidR="0071328F">
        <w:t>.</w:t>
      </w:r>
      <w:proofErr w:type="gramEnd"/>
    </w:p>
    <w:p w14:paraId="1C26336C" w14:textId="70C37212" w:rsidR="00C06D77" w:rsidRDefault="00FC7DC9" w:rsidP="00F875D1">
      <w:pPr>
        <w:pStyle w:val="Observation"/>
      </w:pPr>
      <w:bookmarkStart w:id="30" w:name="_Toc525573364"/>
      <w:bookmarkStart w:id="31" w:name="_Toc525573727"/>
      <w:bookmarkStart w:id="32" w:name="_Toc525736386"/>
      <w:bookmarkStart w:id="33" w:name="_Toc525833395"/>
      <w:r>
        <w:t>Support of mixed traffic is studied as part of NR-</w:t>
      </w:r>
      <w:proofErr w:type="spellStart"/>
      <w:r>
        <w:t>IIoT</w:t>
      </w:r>
      <w:proofErr w:type="spellEnd"/>
      <w:r>
        <w:t xml:space="preserve"> SI for intra-UE multiplexing and </w:t>
      </w:r>
      <w:proofErr w:type="spellStart"/>
      <w:r>
        <w:t>eURLLC</w:t>
      </w:r>
      <w:proofErr w:type="spellEnd"/>
      <w:r>
        <w:t xml:space="preserve"> for inter-UE multiplexing</w:t>
      </w:r>
      <w:r w:rsidR="0071328F">
        <w:t>.</w:t>
      </w:r>
      <w:bookmarkEnd w:id="30"/>
      <w:bookmarkEnd w:id="31"/>
      <w:bookmarkEnd w:id="32"/>
      <w:bookmarkEnd w:id="33"/>
    </w:p>
    <w:p w14:paraId="1110615A" w14:textId="635A6DD2" w:rsidR="00C06D77" w:rsidRDefault="0003369A" w:rsidP="00C06D77">
      <w:pPr>
        <w:pStyle w:val="Heading2"/>
      </w:pPr>
      <w:r>
        <w:t>Clock Synchronization requirement</w:t>
      </w:r>
      <w:r w:rsidR="00AF3918">
        <w:t>s</w:t>
      </w:r>
    </w:p>
    <w:p w14:paraId="3C736EAC" w14:textId="1656C30F" w:rsidR="00C06D77" w:rsidRDefault="005A5A8C" w:rsidP="00C06D77">
      <w:r>
        <w:t>To support clock synchronization</w:t>
      </w:r>
      <w:r w:rsidR="00EA2299">
        <w:t>, the NR-</w:t>
      </w:r>
      <w:proofErr w:type="spellStart"/>
      <w:r w:rsidR="00EA2299">
        <w:t>IIoT</w:t>
      </w:r>
      <w:proofErr w:type="spellEnd"/>
      <w:r w:rsidR="00EA2299">
        <w:t xml:space="preserve"> SID specifies to study </w:t>
      </w:r>
      <w:r w:rsidR="009247BA">
        <w:t xml:space="preserve">solutions for accurate reference time provisioning in NR, e.g. based on SIB/RRC signalling. Therefore, the Rel-15 LTE solution can be </w:t>
      </w:r>
      <w:r w:rsidR="00DE52D1">
        <w:t xml:space="preserve">used as a baseline. </w:t>
      </w:r>
    </w:p>
    <w:p w14:paraId="4EFFA718" w14:textId="49006029" w:rsidR="00F51260" w:rsidRDefault="00F51260" w:rsidP="00C06D77">
      <w:r>
        <w:t xml:space="preserve">The performance requirements listed in [2] relate to </w:t>
      </w:r>
      <w:r w:rsidR="000471BB">
        <w:t xml:space="preserve">local </w:t>
      </w:r>
      <w:r w:rsidR="00CE1096">
        <w:t>(e.g. 100m</w:t>
      </w:r>
      <w:r w:rsidR="00CE1096" w:rsidRPr="00F53625">
        <w:rPr>
          <w:vertAlign w:val="superscript"/>
        </w:rPr>
        <w:t>2</w:t>
      </w:r>
      <w:r w:rsidR="00CE1096">
        <w:t xml:space="preserve">) </w:t>
      </w:r>
      <w:r w:rsidR="000471BB">
        <w:t xml:space="preserve">factory automation scenario, as well as wide-range deployment scenario. </w:t>
      </w:r>
      <w:r w:rsidR="00845F8A">
        <w:t xml:space="preserve">To fulfil the requirement for the large count of devices envisaged in the requirement in [2], broadcasting </w:t>
      </w:r>
      <w:r w:rsidR="00FC4843">
        <w:t>e.g. by SIB signalling, seems to be the most efficient solution.</w:t>
      </w:r>
      <w:r w:rsidR="00EC5C83">
        <w:t xml:space="preserve"> </w:t>
      </w:r>
      <w:r w:rsidR="00E3331B">
        <w:t>The sync</w:t>
      </w:r>
      <w:r w:rsidR="00A641AC">
        <w:t>hronicity requirement</w:t>
      </w:r>
      <w:r w:rsidR="00321D06">
        <w:t xml:space="preserve">s seem feasible to be supported for the respective service area assumption, i.e. &lt;1us for local deployment </w:t>
      </w:r>
      <w:r w:rsidR="004B5CCD">
        <w:t xml:space="preserve">and &lt;10us for wide area deployment, assuming the NR solution is based on the LTE solution and considering typical multipath delays within those areas. </w:t>
      </w:r>
      <w:r w:rsidR="00860C7E">
        <w:t>A detailed evaluation of the accuracy that can be provided should also be part of this study.</w:t>
      </w:r>
    </w:p>
    <w:p w14:paraId="7499969F" w14:textId="389E59B8" w:rsidR="00C06D77" w:rsidRDefault="00DE52D1" w:rsidP="00F875D1">
      <w:pPr>
        <w:pStyle w:val="Observation"/>
      </w:pPr>
      <w:bookmarkStart w:id="34" w:name="_Toc525573365"/>
      <w:bookmarkStart w:id="35" w:name="_Toc525573728"/>
      <w:bookmarkStart w:id="36" w:name="_Toc525736387"/>
      <w:bookmarkStart w:id="37" w:name="_Toc525833396"/>
      <w:r>
        <w:t xml:space="preserve">To fulfil the clock synchronization requirement, RAN2 develops </w:t>
      </w:r>
      <w:r w:rsidR="00AF3918">
        <w:t>solutions for accurate reference time provisioning as part of the NR-</w:t>
      </w:r>
      <w:proofErr w:type="spellStart"/>
      <w:r w:rsidR="00AF3918">
        <w:t>IIoT</w:t>
      </w:r>
      <w:proofErr w:type="spellEnd"/>
      <w:r w:rsidR="00AF3918">
        <w:t xml:space="preserve"> SI.</w:t>
      </w:r>
      <w:bookmarkEnd w:id="34"/>
      <w:bookmarkEnd w:id="35"/>
      <w:bookmarkEnd w:id="36"/>
      <w:bookmarkEnd w:id="37"/>
    </w:p>
    <w:p w14:paraId="195161AA" w14:textId="69AE2A52" w:rsidR="007966B0" w:rsidRDefault="00572A58" w:rsidP="007966B0">
      <w:pPr>
        <w:pStyle w:val="Heading2"/>
      </w:pPr>
      <w:r>
        <w:t>Positioning Service Performance Requirement</w:t>
      </w:r>
    </w:p>
    <w:p w14:paraId="7A61E9C0" w14:textId="497945FB" w:rsidR="007966B0" w:rsidRPr="00CE0424" w:rsidRDefault="001B39DD" w:rsidP="00F875D1">
      <w:r>
        <w:t>Positioning services performance requirements as also listed in [2] are not part</w:t>
      </w:r>
      <w:r w:rsidR="00C3617B">
        <w:t xml:space="preserve"> </w:t>
      </w:r>
      <w:r>
        <w:t>o</w:t>
      </w:r>
      <w:r w:rsidR="00C3617B">
        <w:t>f</w:t>
      </w:r>
      <w:r>
        <w:t xml:space="preserve"> the </w:t>
      </w:r>
      <w:r w:rsidR="00C3617B">
        <w:t>LS, i.e. not relevant here.</w:t>
      </w:r>
    </w:p>
    <w:p w14:paraId="038D57C3" w14:textId="658370F4" w:rsidR="00F875D1" w:rsidRPr="00364C5E" w:rsidRDefault="00F875D1" w:rsidP="00F875D1">
      <w:pPr>
        <w:pStyle w:val="Heading1"/>
      </w:pPr>
      <w:r w:rsidRPr="00CE0424">
        <w:t>Conclusion</w:t>
      </w:r>
    </w:p>
    <w:p w14:paraId="0C8A431F" w14:textId="77777777" w:rsidR="003D397A" w:rsidRDefault="00944270" w:rsidP="00944270">
      <w:pPr>
        <w:pStyle w:val="BodyText"/>
        <w:rPr>
          <w:noProof/>
        </w:rPr>
      </w:pPr>
      <w:r>
        <w:t>We made the following observations:</w:t>
      </w:r>
      <w:r>
        <w:rPr>
          <w:b/>
          <w:bCs/>
        </w:rPr>
        <w:fldChar w:fldCharType="begin"/>
      </w:r>
      <w:r>
        <w:rPr>
          <w:b/>
          <w:bCs/>
        </w:rPr>
        <w:instrText xml:space="preserve"> TOC \f \n \p " " \t "Observation" </w:instrText>
      </w:r>
      <w:r>
        <w:rPr>
          <w:b/>
          <w:bCs/>
        </w:rPr>
        <w:fldChar w:fldCharType="separate"/>
      </w:r>
    </w:p>
    <w:p w14:paraId="2F3DB2D0" w14:textId="77777777" w:rsidR="003D397A" w:rsidRDefault="003D397A">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Evaluation of achievable latency and reliability is done by RAN1.</w:t>
      </w:r>
    </w:p>
    <w:p w14:paraId="6D019207" w14:textId="77777777" w:rsidR="003D397A" w:rsidRDefault="003D397A">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Scenarios and use-cases should be considered within RAN2 SI for the performance evaluation.</w:t>
      </w:r>
    </w:p>
    <w:p w14:paraId="704C06C8" w14:textId="77777777" w:rsidR="003D397A" w:rsidRDefault="003D397A">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It is important to study and improve resource efficiency of PDCP duplication for provisioning of high reliability and high capacity.</w:t>
      </w:r>
    </w:p>
    <w:p w14:paraId="2FAD2AC2" w14:textId="77777777" w:rsidR="003D397A" w:rsidRDefault="003D397A">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Inter-node signalling for PDCP duplication efficiency enhancements may be studied by RAN3</w:t>
      </w:r>
    </w:p>
    <w:p w14:paraId="214E10F2" w14:textId="77777777" w:rsidR="003D397A" w:rsidRDefault="003D397A">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NR-IIoT SI considers in particular enhancements to support periodic deterministic traffic.</w:t>
      </w:r>
    </w:p>
    <w:p w14:paraId="4AECDDCB" w14:textId="77777777" w:rsidR="003D397A" w:rsidRDefault="003D397A">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For a-periodic deterministic traffic, it is unclear to which extent ultra-robust transmissions can be achieved for high service bitrates in order of Mbit/s.</w:t>
      </w:r>
    </w:p>
    <w:p w14:paraId="7C059254" w14:textId="77777777" w:rsidR="003D397A" w:rsidRDefault="003D397A">
      <w:pPr>
        <w:pStyle w:val="TOC1"/>
        <w:rPr>
          <w:rFonts w:asciiTheme="minorHAnsi" w:eastAsiaTheme="minorEastAsia" w:hAnsiTheme="minorHAnsi" w:cstheme="minorBidi"/>
          <w:b w:val="0"/>
          <w:sz w:val="22"/>
          <w:lang w:eastAsia="en-US"/>
        </w:rPr>
      </w:pPr>
      <w:r>
        <w:t>Observation 7</w:t>
      </w:r>
      <w:r>
        <w:rPr>
          <w:rFonts w:asciiTheme="minorHAnsi" w:eastAsiaTheme="minorEastAsia" w:hAnsiTheme="minorHAnsi" w:cstheme="minorBidi"/>
          <w:b w:val="0"/>
          <w:sz w:val="22"/>
          <w:lang w:eastAsia="en-US"/>
        </w:rPr>
        <w:tab/>
      </w:r>
      <w:r>
        <w:t>Enhancements for non-deterministic communication are not part of the NR-IIoT SI.</w:t>
      </w:r>
    </w:p>
    <w:p w14:paraId="7CCB9BB2" w14:textId="77777777" w:rsidR="003D397A" w:rsidRDefault="003D397A">
      <w:pPr>
        <w:pStyle w:val="TOC1"/>
        <w:rPr>
          <w:rFonts w:asciiTheme="minorHAnsi" w:eastAsiaTheme="minorEastAsia" w:hAnsiTheme="minorHAnsi" w:cstheme="minorBidi"/>
          <w:b w:val="0"/>
          <w:sz w:val="22"/>
          <w:lang w:eastAsia="en-US"/>
        </w:rPr>
      </w:pPr>
      <w:r>
        <w:t>Observation 8</w:t>
      </w:r>
      <w:r>
        <w:rPr>
          <w:rFonts w:asciiTheme="minorHAnsi" w:eastAsiaTheme="minorEastAsia" w:hAnsiTheme="minorHAnsi" w:cstheme="minorBidi"/>
          <w:b w:val="0"/>
          <w:sz w:val="22"/>
          <w:lang w:eastAsia="en-US"/>
        </w:rPr>
        <w:tab/>
      </w:r>
      <w:r>
        <w:t>Support of mixed traffic is studied as part of NR-IIoT SI for intra-UE multiplexing and eURLLC for inter-UE multiplexing.</w:t>
      </w:r>
    </w:p>
    <w:p w14:paraId="2A20ED2F" w14:textId="77777777" w:rsidR="003D397A" w:rsidRDefault="003D397A">
      <w:pPr>
        <w:pStyle w:val="TOC1"/>
        <w:rPr>
          <w:rFonts w:asciiTheme="minorHAnsi" w:eastAsiaTheme="minorEastAsia" w:hAnsiTheme="minorHAnsi" w:cstheme="minorBidi"/>
          <w:b w:val="0"/>
          <w:sz w:val="22"/>
          <w:lang w:eastAsia="en-US"/>
        </w:rPr>
      </w:pPr>
      <w:r>
        <w:t>Observation 9</w:t>
      </w:r>
      <w:r>
        <w:rPr>
          <w:rFonts w:asciiTheme="minorHAnsi" w:eastAsiaTheme="minorEastAsia" w:hAnsiTheme="minorHAnsi" w:cstheme="minorBidi"/>
          <w:b w:val="0"/>
          <w:sz w:val="22"/>
          <w:lang w:eastAsia="en-US"/>
        </w:rPr>
        <w:tab/>
      </w:r>
      <w:r>
        <w:t>To fulfil the clock synchronization requirement, RAN2 develops solutions for accurate reference time provisioning as part of the NR-IIoT SI..</w:t>
      </w:r>
    </w:p>
    <w:p w14:paraId="2D04283E" w14:textId="6821B939" w:rsidR="00944270" w:rsidRPr="00944270" w:rsidRDefault="00944270" w:rsidP="00944270">
      <w:pPr>
        <w:rPr>
          <w:b/>
          <w:bCs/>
        </w:rPr>
      </w:pPr>
      <w:r>
        <w:rPr>
          <w:b/>
          <w:bCs/>
        </w:rPr>
        <w:fldChar w:fldCharType="end"/>
      </w:r>
    </w:p>
    <w:p w14:paraId="5773BC28" w14:textId="4821C482" w:rsidR="00944270" w:rsidRDefault="003B0C65" w:rsidP="00F875D1">
      <w:pPr>
        <w:pStyle w:val="BodyText"/>
      </w:pPr>
      <w:r>
        <w:t xml:space="preserve">Based on the observations above, we conclude </w:t>
      </w:r>
      <w:r w:rsidR="00A05F9B">
        <w:t>with the following proposal to respond to the LS</w:t>
      </w:r>
      <w:r w:rsidR="00F875D1" w:rsidRPr="00CE0424">
        <w:t>:</w:t>
      </w:r>
    </w:p>
    <w:p w14:paraId="527C96DA" w14:textId="02DC63B4" w:rsidR="00A05F9B" w:rsidRDefault="00D8701E" w:rsidP="00A05F9B">
      <w:pPr>
        <w:pStyle w:val="Proposal"/>
      </w:pPr>
      <w:r>
        <w:lastRenderedPageBreak/>
        <w:t>The SI on NR-</w:t>
      </w:r>
      <w:proofErr w:type="spellStart"/>
      <w:r>
        <w:t>IIoT</w:t>
      </w:r>
      <w:proofErr w:type="spellEnd"/>
      <w:r>
        <w:t xml:space="preserve"> </w:t>
      </w:r>
      <w:r w:rsidR="005C2458">
        <w:t xml:space="preserve">considers the </w:t>
      </w:r>
      <w:r w:rsidR="00EF5D8B">
        <w:t>evaluation of the performance requirements in TR 22.804</w:t>
      </w:r>
      <w:r w:rsidR="005C2458">
        <w:t xml:space="preserve"> as part of its study of enhancements for </w:t>
      </w:r>
      <w:r w:rsidR="00A51CA8">
        <w:t>TSN</w:t>
      </w:r>
      <w:r w:rsidR="00F561F0">
        <w:t xml:space="preserve"> </w:t>
      </w:r>
      <w:r w:rsidR="009F4C6B">
        <w:t xml:space="preserve">and will be provided to SA2 when available. </w:t>
      </w:r>
    </w:p>
    <w:p w14:paraId="1B681396" w14:textId="6271C191" w:rsidR="00980849" w:rsidRDefault="009F4C6B" w:rsidP="00980849">
      <w:pPr>
        <w:pStyle w:val="Proposal"/>
      </w:pPr>
      <w:r>
        <w:t xml:space="preserve">The evaluation is split </w:t>
      </w:r>
      <w:r w:rsidR="00F561F0">
        <w:t>among RAN working groups</w:t>
      </w:r>
      <w:r w:rsidR="00027576">
        <w:t xml:space="preserve"> as follows:</w:t>
      </w:r>
      <w:r w:rsidR="00027576">
        <w:br/>
        <w:t xml:space="preserve">- RAN1: </w:t>
      </w:r>
      <w:r w:rsidR="00F561F0">
        <w:t xml:space="preserve">latency and reliability aspects, as well as </w:t>
      </w:r>
      <w:r w:rsidR="00A41ADD">
        <w:t>PHY aspects of intra/inter UE multiplexing</w:t>
      </w:r>
      <w:r w:rsidR="00027576">
        <w:t>;</w:t>
      </w:r>
      <w:r w:rsidR="00027576">
        <w:br/>
        <w:t xml:space="preserve">- RAN2: </w:t>
      </w:r>
      <w:r w:rsidR="00A41ADD">
        <w:t>scheduling for cyclic traffic</w:t>
      </w:r>
      <w:r w:rsidR="00027576">
        <w:t xml:space="preserve">, </w:t>
      </w:r>
      <w:r w:rsidR="00980849">
        <w:t xml:space="preserve">MAC aspects of intra/inter UE multiplexing, </w:t>
      </w:r>
      <w:r w:rsidR="00A41ADD">
        <w:t xml:space="preserve">multi-connectivity/PDCP duplication for </w:t>
      </w:r>
      <w:r w:rsidR="00980849">
        <w:t>high reliability, time reference provisioning for clock synchronization;</w:t>
      </w:r>
      <w:r w:rsidR="00980849">
        <w:br/>
        <w:t xml:space="preserve">- RAN3: </w:t>
      </w:r>
      <w:r w:rsidR="009828EC">
        <w:t xml:space="preserve">inter-node signalling for efficient PDCP duplication. </w:t>
      </w:r>
    </w:p>
    <w:p w14:paraId="3AB90643" w14:textId="1091048C" w:rsidR="00944270" w:rsidRDefault="00944270" w:rsidP="00F875D1">
      <w:pPr>
        <w:rPr>
          <w:b/>
          <w:bCs/>
        </w:rPr>
      </w:pPr>
    </w:p>
    <w:p w14:paraId="2B1B0066" w14:textId="748C8196" w:rsidR="008250FD" w:rsidRPr="003D397A" w:rsidRDefault="008250FD" w:rsidP="003D397A">
      <w:pPr>
        <w:pStyle w:val="BodyText"/>
      </w:pPr>
      <w:r w:rsidRPr="003D397A">
        <w:t xml:space="preserve">A draft LS reply reflecting the </w:t>
      </w:r>
      <w:r w:rsidR="003D397A" w:rsidRPr="003D397A">
        <w:t>proposals above is provided in [5].</w:t>
      </w:r>
    </w:p>
    <w:p w14:paraId="0C730A62" w14:textId="77777777" w:rsidR="00944270" w:rsidRPr="00DC0703" w:rsidRDefault="00944270" w:rsidP="00944270">
      <w:pPr>
        <w:pStyle w:val="Heading1"/>
        <w:rPr>
          <w:szCs w:val="20"/>
          <w:lang w:val="en-US"/>
        </w:rPr>
      </w:pPr>
      <w:bookmarkStart w:id="38" w:name="_In-sequence_SDU_delivery"/>
      <w:bookmarkEnd w:id="38"/>
      <w:r w:rsidRPr="00DC0703">
        <w:rPr>
          <w:lang w:val="en-US"/>
        </w:rPr>
        <w:t>References</w:t>
      </w:r>
    </w:p>
    <w:bookmarkStart w:id="39" w:name="_Ref524946288"/>
    <w:p w14:paraId="31D67ECB" w14:textId="0C305334" w:rsidR="00944270" w:rsidRDefault="00D75AE5" w:rsidP="00D75AE5">
      <w:pPr>
        <w:pStyle w:val="Reference"/>
      </w:pPr>
      <w:r>
        <w:fldChar w:fldCharType="begin"/>
      </w:r>
      <w:r>
        <w:instrText xml:space="preserve"> HYPERLINK "https://www.3gpp.org/ftp/tsg_ran/TSG_RAN/TSGR_81/Docs/RP-182090.zip" </w:instrText>
      </w:r>
      <w:r>
        <w:fldChar w:fldCharType="separate"/>
      </w:r>
      <w:r w:rsidRPr="00D75AE5">
        <w:rPr>
          <w:rStyle w:val="Hyperlink"/>
        </w:rPr>
        <w:t>RP-182090</w:t>
      </w:r>
      <w:r>
        <w:fldChar w:fldCharType="end"/>
      </w:r>
      <w:r>
        <w:t xml:space="preserve">, </w:t>
      </w:r>
      <w:r w:rsidRPr="00D75AE5">
        <w:t>Revised SID: Study on NR Industrial Internet of Things (IoT)</w:t>
      </w:r>
      <w:r>
        <w:t>, 3GPP RAN#81, Gold Coast, Australia, September 10-13, 2018</w:t>
      </w:r>
      <w:bookmarkEnd w:id="39"/>
    </w:p>
    <w:bookmarkStart w:id="40" w:name="_Ref525115996"/>
    <w:p w14:paraId="4717EC0E" w14:textId="740B91C2" w:rsidR="00DE53B0" w:rsidRDefault="00DD0340" w:rsidP="00DE53B0">
      <w:pPr>
        <w:pStyle w:val="Reference"/>
      </w:pPr>
      <w:r>
        <w:fldChar w:fldCharType="begin"/>
      </w:r>
      <w:r>
        <w:instrText xml:space="preserve"> HYPERLINK "http://www.3gpp.org/ftp/Specs/archive/22_series/22.804/22804-g10.zip" </w:instrText>
      </w:r>
      <w:r>
        <w:fldChar w:fldCharType="separate"/>
      </w:r>
      <w:r w:rsidR="00553DFB" w:rsidRPr="00DD0340">
        <w:rPr>
          <w:rStyle w:val="Hyperlink"/>
        </w:rPr>
        <w:t>TR 22.804 v16.</w:t>
      </w:r>
      <w:r w:rsidRPr="00DD0340">
        <w:rPr>
          <w:rStyle w:val="Hyperlink"/>
        </w:rPr>
        <w:t>1</w:t>
      </w:r>
      <w:r w:rsidR="00553DFB" w:rsidRPr="00DD0340">
        <w:rPr>
          <w:rStyle w:val="Hyperlink"/>
        </w:rPr>
        <w:t>.0</w:t>
      </w:r>
      <w:r>
        <w:fldChar w:fldCharType="end"/>
      </w:r>
      <w:r w:rsidR="00553DFB" w:rsidRPr="00553DFB">
        <w:t xml:space="preserve">, </w:t>
      </w:r>
      <w:r w:rsidR="00AC4456">
        <w:t>3GPP, Study on Communication for Automation in Vertical Domains, 2018-06</w:t>
      </w:r>
      <w:bookmarkEnd w:id="40"/>
    </w:p>
    <w:bookmarkStart w:id="41" w:name="_Ref525116109"/>
    <w:p w14:paraId="6D488C64" w14:textId="333FCF35" w:rsidR="0054558B" w:rsidRDefault="0054558B" w:rsidP="003F5DAD">
      <w:pPr>
        <w:pStyle w:val="Reference"/>
      </w:pPr>
      <w:r>
        <w:fldChar w:fldCharType="begin"/>
      </w:r>
      <w:r>
        <w:instrText xml:space="preserve"> HYPERLINK "http://www.3gpp.org/ftp/tsg_sa/WG2_Arch/TSGS2_128BIS_Sophia_Antipolis/Docs/S2-189051.zip" </w:instrText>
      </w:r>
      <w:r>
        <w:fldChar w:fldCharType="separate"/>
      </w:r>
      <w:r w:rsidRPr="00D67DB6">
        <w:rPr>
          <w:rStyle w:val="Hyperlink"/>
        </w:rPr>
        <w:t>S2-189051</w:t>
      </w:r>
      <w:r>
        <w:fldChar w:fldCharType="end"/>
      </w:r>
      <w:r w:rsidRPr="00D67DB6">
        <w:t xml:space="preserve">, LS on TSN integration in the 5G System, 3GPP SA2, Meeting #128bis, 20-24 August 2018, </w:t>
      </w:r>
      <w:r w:rsidRPr="00553DFB">
        <w:t>Sophia Antipolis, France</w:t>
      </w:r>
      <w:bookmarkEnd w:id="41"/>
    </w:p>
    <w:p w14:paraId="2D9D8B68" w14:textId="76DE98A4" w:rsidR="000B5ED9" w:rsidRDefault="00B9226F" w:rsidP="00B9226F">
      <w:pPr>
        <w:pStyle w:val="Reference"/>
      </w:pPr>
      <w:r w:rsidRPr="00B9226F">
        <w:t>SP-180321</w:t>
      </w:r>
      <w:r>
        <w:t xml:space="preserve">, </w:t>
      </w:r>
      <w:r w:rsidR="0020133E" w:rsidRPr="00DE5C26">
        <w:t xml:space="preserve">3GPP, </w:t>
      </w:r>
      <w:r w:rsidR="004A1ABF" w:rsidRPr="0020133E">
        <w:t>New WID on Service requirements for cyber-physical control applications in vertical domains (</w:t>
      </w:r>
      <w:proofErr w:type="spellStart"/>
      <w:r w:rsidR="004A1ABF" w:rsidRPr="0020133E">
        <w:t>cyberCAV</w:t>
      </w:r>
      <w:proofErr w:type="spellEnd"/>
      <w:r w:rsidR="004A1ABF" w:rsidRPr="00B9226F">
        <w:t>)</w:t>
      </w:r>
    </w:p>
    <w:p w14:paraId="5492B9F2" w14:textId="4E167657" w:rsidR="003D397A" w:rsidRPr="00B9226F" w:rsidRDefault="00EA5078" w:rsidP="00EA5078">
      <w:pPr>
        <w:pStyle w:val="Reference"/>
      </w:pPr>
      <w:r w:rsidRPr="00EA5078">
        <w:t>R2-1814807</w:t>
      </w:r>
      <w:r>
        <w:t xml:space="preserve">, </w:t>
      </w:r>
      <w:r w:rsidRPr="00EA5078">
        <w:t>DRAFT reply LS on TSN integration in the 5G System</w:t>
      </w:r>
      <w:r>
        <w:t>, Ericsson, RAN</w:t>
      </w:r>
      <w:r w:rsidR="001B6853">
        <w:t>2</w:t>
      </w:r>
      <w:r>
        <w:t>#103bis</w:t>
      </w:r>
      <w:r w:rsidR="001B6853">
        <w:t xml:space="preserve">, </w:t>
      </w:r>
      <w:r>
        <w:t>Chengdu, China, 8th – 12th October 2018</w:t>
      </w:r>
    </w:p>
    <w:sectPr w:rsidR="003D397A" w:rsidRPr="00B9226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DA77F3" w14:textId="77777777" w:rsidR="00A223D6" w:rsidRDefault="00A223D6">
      <w:r>
        <w:separator/>
      </w:r>
    </w:p>
  </w:endnote>
  <w:endnote w:type="continuationSeparator" w:id="0">
    <w:p w14:paraId="042D7BBD" w14:textId="77777777" w:rsidR="00A223D6" w:rsidRDefault="00A223D6">
      <w:r>
        <w:continuationSeparator/>
      </w:r>
    </w:p>
  </w:endnote>
  <w:endnote w:type="continuationNotice" w:id="1">
    <w:p w14:paraId="31B22242" w14:textId="77777777" w:rsidR="00A223D6" w:rsidRDefault="00A223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D707"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7196A"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484DA"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1AAEDB" w14:textId="77777777" w:rsidR="00A223D6" w:rsidRDefault="00A223D6">
      <w:r>
        <w:separator/>
      </w:r>
    </w:p>
  </w:footnote>
  <w:footnote w:type="continuationSeparator" w:id="0">
    <w:p w14:paraId="78DAAD23" w14:textId="77777777" w:rsidR="00A223D6" w:rsidRDefault="00A223D6">
      <w:r>
        <w:continuationSeparator/>
      </w:r>
    </w:p>
  </w:footnote>
  <w:footnote w:type="continuationNotice" w:id="1">
    <w:p w14:paraId="0AB7EEDA" w14:textId="77777777" w:rsidR="00A223D6" w:rsidRDefault="00A223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896BA"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632B7"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F1C74"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4307F7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4D485F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CEE8EB6"/>
    <w:lvl w:ilvl="0">
      <w:start w:val="1"/>
      <w:numFmt w:val="decimal"/>
      <w:lvlText w:val="%1."/>
      <w:lvlJc w:val="left"/>
      <w:pPr>
        <w:tabs>
          <w:tab w:val="num" w:pos="926"/>
        </w:tabs>
        <w:ind w:left="926" w:hanging="360"/>
      </w:pPr>
    </w:lvl>
  </w:abstractNum>
  <w:abstractNum w:abstractNumId="4"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805562F"/>
    <w:multiLevelType w:val="hybridMultilevel"/>
    <w:tmpl w:val="6EAE9FDA"/>
    <w:lvl w:ilvl="0" w:tplc="C56A0B8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9D76B5"/>
    <w:multiLevelType w:val="hybridMultilevel"/>
    <w:tmpl w:val="561AA26A"/>
    <w:lvl w:ilvl="0" w:tplc="3006B626">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C90624"/>
    <w:multiLevelType w:val="hybridMultilevel"/>
    <w:tmpl w:val="7F9AC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15:restartNumberingAfterBreak="0">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3B76A21"/>
    <w:multiLevelType w:val="hybridMultilevel"/>
    <w:tmpl w:val="9D4CD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856DEE"/>
    <w:multiLevelType w:val="hybridMultilevel"/>
    <w:tmpl w:val="CB80AAFA"/>
    <w:lvl w:ilvl="0" w:tplc="37587FF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B63FBF"/>
    <w:multiLevelType w:val="hybridMultilevel"/>
    <w:tmpl w:val="873EBAEC"/>
    <w:lvl w:ilvl="0" w:tplc="E5626A7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B01D1C"/>
    <w:multiLevelType w:val="hybridMultilevel"/>
    <w:tmpl w:val="9926D864"/>
    <w:lvl w:ilvl="0" w:tplc="CF9C24BC">
      <w:start w:val="2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3F4F34"/>
    <w:multiLevelType w:val="hybridMultilevel"/>
    <w:tmpl w:val="040A5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67C539DF"/>
    <w:multiLevelType w:val="hybridMultilevel"/>
    <w:tmpl w:val="0F4C35FE"/>
    <w:lvl w:ilvl="0" w:tplc="DFDA70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20"/>
  </w:num>
  <w:num w:numId="4">
    <w:abstractNumId w:val="21"/>
  </w:num>
  <w:num w:numId="5">
    <w:abstractNumId w:val="16"/>
  </w:num>
  <w:num w:numId="6">
    <w:abstractNumId w:val="22"/>
  </w:num>
  <w:num w:numId="7">
    <w:abstractNumId w:val="26"/>
  </w:num>
  <w:num w:numId="8">
    <w:abstractNumId w:val="18"/>
  </w:num>
  <w:num w:numId="9">
    <w:abstractNumId w:val="15"/>
  </w:num>
  <w:num w:numId="10">
    <w:abstractNumId w:val="3"/>
  </w:num>
  <w:num w:numId="11">
    <w:abstractNumId w:val="2"/>
  </w:num>
  <w:num w:numId="12">
    <w:abstractNumId w:val="1"/>
  </w:num>
  <w:num w:numId="13">
    <w:abstractNumId w:val="25"/>
  </w:num>
  <w:num w:numId="14">
    <w:abstractNumId w:val="0"/>
  </w:num>
  <w:num w:numId="15">
    <w:abstractNumId w:val="28"/>
  </w:num>
  <w:num w:numId="16">
    <w:abstractNumId w:val="14"/>
  </w:num>
  <w:num w:numId="17">
    <w:abstractNumId w:val="30"/>
  </w:num>
  <w:num w:numId="18">
    <w:abstractNumId w:val="12"/>
  </w:num>
  <w:num w:numId="19">
    <w:abstractNumId w:val="11"/>
  </w:num>
  <w:num w:numId="20">
    <w:abstractNumId w:val="9"/>
  </w:num>
  <w:num w:numId="21">
    <w:abstractNumId w:val="13"/>
  </w:num>
  <w:num w:numId="22">
    <w:abstractNumId w:val="10"/>
  </w:num>
  <w:num w:numId="23">
    <w:abstractNumId w:val="23"/>
  </w:num>
  <w:num w:numId="24">
    <w:abstractNumId w:val="29"/>
  </w:num>
  <w:num w:numId="25">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6"/>
  </w:num>
  <w:num w:numId="27">
    <w:abstractNumId w:val="4"/>
  </w:num>
  <w:num w:numId="28">
    <w:abstractNumId w:val="27"/>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17"/>
  </w:num>
  <w:num w:numId="34">
    <w:abstractNumId w:val="19"/>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6E1"/>
    <w:rsid w:val="00002A37"/>
    <w:rsid w:val="000039CC"/>
    <w:rsid w:val="000039F4"/>
    <w:rsid w:val="000050D2"/>
    <w:rsid w:val="00005AB0"/>
    <w:rsid w:val="00006446"/>
    <w:rsid w:val="00006896"/>
    <w:rsid w:val="00007CDC"/>
    <w:rsid w:val="00010072"/>
    <w:rsid w:val="00010E31"/>
    <w:rsid w:val="00011B28"/>
    <w:rsid w:val="000134E3"/>
    <w:rsid w:val="00015D15"/>
    <w:rsid w:val="00017F39"/>
    <w:rsid w:val="0002564D"/>
    <w:rsid w:val="00025ECA"/>
    <w:rsid w:val="00027576"/>
    <w:rsid w:val="000305A9"/>
    <w:rsid w:val="0003199E"/>
    <w:rsid w:val="000325B8"/>
    <w:rsid w:val="0003369A"/>
    <w:rsid w:val="00034C15"/>
    <w:rsid w:val="00036BA1"/>
    <w:rsid w:val="00041CE5"/>
    <w:rsid w:val="000422E2"/>
    <w:rsid w:val="00042B50"/>
    <w:rsid w:val="00042F22"/>
    <w:rsid w:val="000444EF"/>
    <w:rsid w:val="000471BB"/>
    <w:rsid w:val="00050B74"/>
    <w:rsid w:val="00052A07"/>
    <w:rsid w:val="000534E3"/>
    <w:rsid w:val="0005606A"/>
    <w:rsid w:val="0005631A"/>
    <w:rsid w:val="00056FCE"/>
    <w:rsid w:val="00057117"/>
    <w:rsid w:val="000616E7"/>
    <w:rsid w:val="000621A8"/>
    <w:rsid w:val="0006487E"/>
    <w:rsid w:val="00065E1A"/>
    <w:rsid w:val="00071BF3"/>
    <w:rsid w:val="000725C4"/>
    <w:rsid w:val="00077E5F"/>
    <w:rsid w:val="00080240"/>
    <w:rsid w:val="0008036A"/>
    <w:rsid w:val="00081AE6"/>
    <w:rsid w:val="000855EB"/>
    <w:rsid w:val="00085B52"/>
    <w:rsid w:val="000866F2"/>
    <w:rsid w:val="0009009F"/>
    <w:rsid w:val="00091557"/>
    <w:rsid w:val="000924C1"/>
    <w:rsid w:val="000924F0"/>
    <w:rsid w:val="00093474"/>
    <w:rsid w:val="0009510F"/>
    <w:rsid w:val="0009552F"/>
    <w:rsid w:val="00095B72"/>
    <w:rsid w:val="000A1B7B"/>
    <w:rsid w:val="000A56F2"/>
    <w:rsid w:val="000A5D81"/>
    <w:rsid w:val="000A6AC0"/>
    <w:rsid w:val="000B1D9E"/>
    <w:rsid w:val="000B2719"/>
    <w:rsid w:val="000B2E24"/>
    <w:rsid w:val="000B3A8F"/>
    <w:rsid w:val="000B4AB9"/>
    <w:rsid w:val="000B564A"/>
    <w:rsid w:val="000B58C3"/>
    <w:rsid w:val="000B5ED9"/>
    <w:rsid w:val="000B61E9"/>
    <w:rsid w:val="000B75E1"/>
    <w:rsid w:val="000C0B53"/>
    <w:rsid w:val="000C165A"/>
    <w:rsid w:val="000C2E19"/>
    <w:rsid w:val="000D03E0"/>
    <w:rsid w:val="000D0D07"/>
    <w:rsid w:val="000D294B"/>
    <w:rsid w:val="000D456C"/>
    <w:rsid w:val="000D4797"/>
    <w:rsid w:val="000D5020"/>
    <w:rsid w:val="000E0527"/>
    <w:rsid w:val="000E13DA"/>
    <w:rsid w:val="000E1E92"/>
    <w:rsid w:val="000E606A"/>
    <w:rsid w:val="000F04F3"/>
    <w:rsid w:val="000F06D6"/>
    <w:rsid w:val="000F0EB1"/>
    <w:rsid w:val="000F1106"/>
    <w:rsid w:val="000F2AA7"/>
    <w:rsid w:val="000F398F"/>
    <w:rsid w:val="000F3BE9"/>
    <w:rsid w:val="000F3F6C"/>
    <w:rsid w:val="000F5E84"/>
    <w:rsid w:val="000F6DF3"/>
    <w:rsid w:val="001005FF"/>
    <w:rsid w:val="001017D1"/>
    <w:rsid w:val="001062FB"/>
    <w:rsid w:val="001063E6"/>
    <w:rsid w:val="0010726D"/>
    <w:rsid w:val="00113CF4"/>
    <w:rsid w:val="001153EA"/>
    <w:rsid w:val="00115643"/>
    <w:rsid w:val="00116765"/>
    <w:rsid w:val="001219F5"/>
    <w:rsid w:val="00121A20"/>
    <w:rsid w:val="0012377F"/>
    <w:rsid w:val="00124314"/>
    <w:rsid w:val="00124DB0"/>
    <w:rsid w:val="00125160"/>
    <w:rsid w:val="00126B4A"/>
    <w:rsid w:val="00130E8D"/>
    <w:rsid w:val="00132FD0"/>
    <w:rsid w:val="001344C0"/>
    <w:rsid w:val="001346FA"/>
    <w:rsid w:val="0013474C"/>
    <w:rsid w:val="00135252"/>
    <w:rsid w:val="00137336"/>
    <w:rsid w:val="00137AB5"/>
    <w:rsid w:val="00137F0B"/>
    <w:rsid w:val="00140DDE"/>
    <w:rsid w:val="00151E23"/>
    <w:rsid w:val="001526E0"/>
    <w:rsid w:val="001551B5"/>
    <w:rsid w:val="0015789C"/>
    <w:rsid w:val="001659C1"/>
    <w:rsid w:val="00173A8E"/>
    <w:rsid w:val="00177795"/>
    <w:rsid w:val="00181376"/>
    <w:rsid w:val="0018143F"/>
    <w:rsid w:val="001827BB"/>
    <w:rsid w:val="00190AC1"/>
    <w:rsid w:val="00193373"/>
    <w:rsid w:val="0019341A"/>
    <w:rsid w:val="00196FBC"/>
    <w:rsid w:val="00197DF9"/>
    <w:rsid w:val="001A1987"/>
    <w:rsid w:val="001A2564"/>
    <w:rsid w:val="001A6173"/>
    <w:rsid w:val="001A6CBA"/>
    <w:rsid w:val="001A770B"/>
    <w:rsid w:val="001B0D97"/>
    <w:rsid w:val="001B39DD"/>
    <w:rsid w:val="001B5A5D"/>
    <w:rsid w:val="001B6853"/>
    <w:rsid w:val="001C1CE5"/>
    <w:rsid w:val="001C3D2A"/>
    <w:rsid w:val="001C5C31"/>
    <w:rsid w:val="001C725D"/>
    <w:rsid w:val="001D51BA"/>
    <w:rsid w:val="001D6342"/>
    <w:rsid w:val="001D6D53"/>
    <w:rsid w:val="001E58E2"/>
    <w:rsid w:val="001E7AED"/>
    <w:rsid w:val="001F1C05"/>
    <w:rsid w:val="001F3916"/>
    <w:rsid w:val="001F54C5"/>
    <w:rsid w:val="001F662C"/>
    <w:rsid w:val="001F7074"/>
    <w:rsid w:val="00200490"/>
    <w:rsid w:val="002004F2"/>
    <w:rsid w:val="0020133E"/>
    <w:rsid w:val="00201358"/>
    <w:rsid w:val="00201F3A"/>
    <w:rsid w:val="00203F96"/>
    <w:rsid w:val="002069B2"/>
    <w:rsid w:val="00207FA3"/>
    <w:rsid w:val="0021008D"/>
    <w:rsid w:val="00214DA8"/>
    <w:rsid w:val="00215423"/>
    <w:rsid w:val="002154A7"/>
    <w:rsid w:val="002158FA"/>
    <w:rsid w:val="00216182"/>
    <w:rsid w:val="0021635D"/>
    <w:rsid w:val="002172E7"/>
    <w:rsid w:val="00220600"/>
    <w:rsid w:val="00220636"/>
    <w:rsid w:val="002224DB"/>
    <w:rsid w:val="00223FCB"/>
    <w:rsid w:val="002252C3"/>
    <w:rsid w:val="00225C54"/>
    <w:rsid w:val="00230765"/>
    <w:rsid w:val="002319E4"/>
    <w:rsid w:val="00235632"/>
    <w:rsid w:val="00235872"/>
    <w:rsid w:val="002405E2"/>
    <w:rsid w:val="00241559"/>
    <w:rsid w:val="00242006"/>
    <w:rsid w:val="002435B3"/>
    <w:rsid w:val="002458EB"/>
    <w:rsid w:val="00245F54"/>
    <w:rsid w:val="002500C8"/>
    <w:rsid w:val="00255A2D"/>
    <w:rsid w:val="00256492"/>
    <w:rsid w:val="00257543"/>
    <w:rsid w:val="002617E7"/>
    <w:rsid w:val="00264228"/>
    <w:rsid w:val="00264334"/>
    <w:rsid w:val="0026473E"/>
    <w:rsid w:val="00266214"/>
    <w:rsid w:val="00267C83"/>
    <w:rsid w:val="0027144F"/>
    <w:rsid w:val="00271F3A"/>
    <w:rsid w:val="00273278"/>
    <w:rsid w:val="002737F4"/>
    <w:rsid w:val="00273DBF"/>
    <w:rsid w:val="00275FDB"/>
    <w:rsid w:val="00280166"/>
    <w:rsid w:val="002805F5"/>
    <w:rsid w:val="00280751"/>
    <w:rsid w:val="0028077B"/>
    <w:rsid w:val="0028275C"/>
    <w:rsid w:val="0028280A"/>
    <w:rsid w:val="002836E8"/>
    <w:rsid w:val="00286ACD"/>
    <w:rsid w:val="00287838"/>
    <w:rsid w:val="002907B5"/>
    <w:rsid w:val="00292EB7"/>
    <w:rsid w:val="00296227"/>
    <w:rsid w:val="00296F44"/>
    <w:rsid w:val="0029777D"/>
    <w:rsid w:val="002A055E"/>
    <w:rsid w:val="002A1D4E"/>
    <w:rsid w:val="002A2869"/>
    <w:rsid w:val="002A6962"/>
    <w:rsid w:val="002A7CCD"/>
    <w:rsid w:val="002B1AC5"/>
    <w:rsid w:val="002B24D6"/>
    <w:rsid w:val="002C41E6"/>
    <w:rsid w:val="002D071A"/>
    <w:rsid w:val="002D34B2"/>
    <w:rsid w:val="002D7637"/>
    <w:rsid w:val="002E17F2"/>
    <w:rsid w:val="002E6B4E"/>
    <w:rsid w:val="002E7CAE"/>
    <w:rsid w:val="002F2771"/>
    <w:rsid w:val="002F37A9"/>
    <w:rsid w:val="002F56D2"/>
    <w:rsid w:val="002F7AD2"/>
    <w:rsid w:val="00301747"/>
    <w:rsid w:val="00301975"/>
    <w:rsid w:val="00301CE6"/>
    <w:rsid w:val="0030256B"/>
    <w:rsid w:val="0030501F"/>
    <w:rsid w:val="00307220"/>
    <w:rsid w:val="00307BA1"/>
    <w:rsid w:val="00311702"/>
    <w:rsid w:val="00311E82"/>
    <w:rsid w:val="00312F8B"/>
    <w:rsid w:val="00313FD6"/>
    <w:rsid w:val="003143BD"/>
    <w:rsid w:val="00317086"/>
    <w:rsid w:val="003203ED"/>
    <w:rsid w:val="00321D06"/>
    <w:rsid w:val="003226B5"/>
    <w:rsid w:val="00322C9F"/>
    <w:rsid w:val="00322F42"/>
    <w:rsid w:val="00324D23"/>
    <w:rsid w:val="00331751"/>
    <w:rsid w:val="00331A00"/>
    <w:rsid w:val="00332AB4"/>
    <w:rsid w:val="00333DA3"/>
    <w:rsid w:val="00334579"/>
    <w:rsid w:val="00335858"/>
    <w:rsid w:val="00336BDA"/>
    <w:rsid w:val="00342BD7"/>
    <w:rsid w:val="00343A07"/>
    <w:rsid w:val="003442B2"/>
    <w:rsid w:val="003453C0"/>
    <w:rsid w:val="00346DB5"/>
    <w:rsid w:val="003477B1"/>
    <w:rsid w:val="0035115B"/>
    <w:rsid w:val="00352685"/>
    <w:rsid w:val="0035491B"/>
    <w:rsid w:val="00357380"/>
    <w:rsid w:val="00357F49"/>
    <w:rsid w:val="003602D9"/>
    <w:rsid w:val="003604CE"/>
    <w:rsid w:val="00360AC8"/>
    <w:rsid w:val="00360B2C"/>
    <w:rsid w:val="00370E47"/>
    <w:rsid w:val="00371AB1"/>
    <w:rsid w:val="003742AC"/>
    <w:rsid w:val="00377CE1"/>
    <w:rsid w:val="003838C7"/>
    <w:rsid w:val="00385BF0"/>
    <w:rsid w:val="00386D0F"/>
    <w:rsid w:val="003939FF"/>
    <w:rsid w:val="003A2223"/>
    <w:rsid w:val="003A2A0F"/>
    <w:rsid w:val="003A45A1"/>
    <w:rsid w:val="003A5B0A"/>
    <w:rsid w:val="003A6BAC"/>
    <w:rsid w:val="003A7EF3"/>
    <w:rsid w:val="003B0074"/>
    <w:rsid w:val="003B0C65"/>
    <w:rsid w:val="003B159C"/>
    <w:rsid w:val="003B1828"/>
    <w:rsid w:val="003B369F"/>
    <w:rsid w:val="003B36A3"/>
    <w:rsid w:val="003B460B"/>
    <w:rsid w:val="003B626C"/>
    <w:rsid w:val="003B7FE5"/>
    <w:rsid w:val="003C06B2"/>
    <w:rsid w:val="003C11C8"/>
    <w:rsid w:val="003C2702"/>
    <w:rsid w:val="003C3D72"/>
    <w:rsid w:val="003C4F3F"/>
    <w:rsid w:val="003C6D22"/>
    <w:rsid w:val="003C7806"/>
    <w:rsid w:val="003D109F"/>
    <w:rsid w:val="003D1A90"/>
    <w:rsid w:val="003D2478"/>
    <w:rsid w:val="003D397A"/>
    <w:rsid w:val="003D3C45"/>
    <w:rsid w:val="003D52E8"/>
    <w:rsid w:val="003D5B1F"/>
    <w:rsid w:val="003E15FA"/>
    <w:rsid w:val="003E42D0"/>
    <w:rsid w:val="003E55E4"/>
    <w:rsid w:val="003E74E3"/>
    <w:rsid w:val="003F024E"/>
    <w:rsid w:val="003F05C7"/>
    <w:rsid w:val="003F2CD4"/>
    <w:rsid w:val="003F5DAD"/>
    <w:rsid w:val="003F6BBE"/>
    <w:rsid w:val="003F70E1"/>
    <w:rsid w:val="004000E8"/>
    <w:rsid w:val="00400757"/>
    <w:rsid w:val="00402BD4"/>
    <w:rsid w:val="00402E2B"/>
    <w:rsid w:val="004031D0"/>
    <w:rsid w:val="0040512B"/>
    <w:rsid w:val="00405CA5"/>
    <w:rsid w:val="00406398"/>
    <w:rsid w:val="00407CD3"/>
    <w:rsid w:val="00410134"/>
    <w:rsid w:val="00410B72"/>
    <w:rsid w:val="00410F18"/>
    <w:rsid w:val="0041106F"/>
    <w:rsid w:val="00411CA7"/>
    <w:rsid w:val="0041263E"/>
    <w:rsid w:val="00413AAC"/>
    <w:rsid w:val="004156F4"/>
    <w:rsid w:val="00421105"/>
    <w:rsid w:val="00421E56"/>
    <w:rsid w:val="004242F4"/>
    <w:rsid w:val="00427248"/>
    <w:rsid w:val="004300C0"/>
    <w:rsid w:val="00432541"/>
    <w:rsid w:val="00436A9E"/>
    <w:rsid w:val="00437447"/>
    <w:rsid w:val="00437BDB"/>
    <w:rsid w:val="004411BE"/>
    <w:rsid w:val="004415AC"/>
    <w:rsid w:val="00441A92"/>
    <w:rsid w:val="00441FE0"/>
    <w:rsid w:val="00444F56"/>
    <w:rsid w:val="00446488"/>
    <w:rsid w:val="004517AA"/>
    <w:rsid w:val="00452CAC"/>
    <w:rsid w:val="00457565"/>
    <w:rsid w:val="004578F9"/>
    <w:rsid w:val="00457B71"/>
    <w:rsid w:val="00463BF2"/>
    <w:rsid w:val="00463DF8"/>
    <w:rsid w:val="00463F25"/>
    <w:rsid w:val="00464B16"/>
    <w:rsid w:val="004669E2"/>
    <w:rsid w:val="00466F97"/>
    <w:rsid w:val="00470C31"/>
    <w:rsid w:val="004734D0"/>
    <w:rsid w:val="0047556B"/>
    <w:rsid w:val="00477768"/>
    <w:rsid w:val="004807A3"/>
    <w:rsid w:val="00486420"/>
    <w:rsid w:val="00492BC5"/>
    <w:rsid w:val="00493D31"/>
    <w:rsid w:val="004964F1"/>
    <w:rsid w:val="004A032A"/>
    <w:rsid w:val="004A16BC"/>
    <w:rsid w:val="004A1ABF"/>
    <w:rsid w:val="004A2B94"/>
    <w:rsid w:val="004A4B60"/>
    <w:rsid w:val="004B2240"/>
    <w:rsid w:val="004B4E6E"/>
    <w:rsid w:val="004B5CCD"/>
    <w:rsid w:val="004B7C0C"/>
    <w:rsid w:val="004C2DB9"/>
    <w:rsid w:val="004C3898"/>
    <w:rsid w:val="004C38B2"/>
    <w:rsid w:val="004C3DDB"/>
    <w:rsid w:val="004C4FA5"/>
    <w:rsid w:val="004D313B"/>
    <w:rsid w:val="004D36B1"/>
    <w:rsid w:val="004D576A"/>
    <w:rsid w:val="004D7550"/>
    <w:rsid w:val="004D7EBD"/>
    <w:rsid w:val="004E00E1"/>
    <w:rsid w:val="004E2621"/>
    <w:rsid w:val="004E2680"/>
    <w:rsid w:val="004E28F9"/>
    <w:rsid w:val="004E2B6F"/>
    <w:rsid w:val="004E2EAD"/>
    <w:rsid w:val="004E462E"/>
    <w:rsid w:val="004E56DC"/>
    <w:rsid w:val="004E76F4"/>
    <w:rsid w:val="004E7C00"/>
    <w:rsid w:val="004F0B4E"/>
    <w:rsid w:val="004F0B6C"/>
    <w:rsid w:val="004F2078"/>
    <w:rsid w:val="004F2A30"/>
    <w:rsid w:val="004F4DA3"/>
    <w:rsid w:val="004F53A6"/>
    <w:rsid w:val="004F6F61"/>
    <w:rsid w:val="00500CE5"/>
    <w:rsid w:val="00500D99"/>
    <w:rsid w:val="00506557"/>
    <w:rsid w:val="0050677A"/>
    <w:rsid w:val="005108D8"/>
    <w:rsid w:val="0051165C"/>
    <w:rsid w:val="005116F9"/>
    <w:rsid w:val="005144D1"/>
    <w:rsid w:val="005153A7"/>
    <w:rsid w:val="00515DA8"/>
    <w:rsid w:val="005219CF"/>
    <w:rsid w:val="00521D9A"/>
    <w:rsid w:val="00521FE6"/>
    <w:rsid w:val="00522086"/>
    <w:rsid w:val="00524023"/>
    <w:rsid w:val="00524EE8"/>
    <w:rsid w:val="00533ACA"/>
    <w:rsid w:val="00534B59"/>
    <w:rsid w:val="00536759"/>
    <w:rsid w:val="00537C62"/>
    <w:rsid w:val="0054176E"/>
    <w:rsid w:val="005431FD"/>
    <w:rsid w:val="0054558B"/>
    <w:rsid w:val="00546970"/>
    <w:rsid w:val="00553DFB"/>
    <w:rsid w:val="00554E19"/>
    <w:rsid w:val="0056121F"/>
    <w:rsid w:val="005660F3"/>
    <w:rsid w:val="00566B29"/>
    <w:rsid w:val="00572505"/>
    <w:rsid w:val="00572A58"/>
    <w:rsid w:val="00575C04"/>
    <w:rsid w:val="00576E35"/>
    <w:rsid w:val="005810C2"/>
    <w:rsid w:val="00582809"/>
    <w:rsid w:val="00583F06"/>
    <w:rsid w:val="0058798C"/>
    <w:rsid w:val="005900FA"/>
    <w:rsid w:val="005935A4"/>
    <w:rsid w:val="005948C2"/>
    <w:rsid w:val="00595DCA"/>
    <w:rsid w:val="00595F11"/>
    <w:rsid w:val="0059779B"/>
    <w:rsid w:val="005A209A"/>
    <w:rsid w:val="005A5A8C"/>
    <w:rsid w:val="005A662D"/>
    <w:rsid w:val="005A7DA3"/>
    <w:rsid w:val="005B06D4"/>
    <w:rsid w:val="005B35D7"/>
    <w:rsid w:val="005B392A"/>
    <w:rsid w:val="005B3AA3"/>
    <w:rsid w:val="005B591A"/>
    <w:rsid w:val="005B5D16"/>
    <w:rsid w:val="005B6F83"/>
    <w:rsid w:val="005C2458"/>
    <w:rsid w:val="005C4FCC"/>
    <w:rsid w:val="005C74FB"/>
    <w:rsid w:val="005D0D8B"/>
    <w:rsid w:val="005D1602"/>
    <w:rsid w:val="005D4F94"/>
    <w:rsid w:val="005E385F"/>
    <w:rsid w:val="005E3ED3"/>
    <w:rsid w:val="005E5B81"/>
    <w:rsid w:val="005E7C66"/>
    <w:rsid w:val="005F2CB1"/>
    <w:rsid w:val="005F3025"/>
    <w:rsid w:val="005F360F"/>
    <w:rsid w:val="005F3783"/>
    <w:rsid w:val="005F618C"/>
    <w:rsid w:val="005F70BD"/>
    <w:rsid w:val="005F74F7"/>
    <w:rsid w:val="0060283C"/>
    <w:rsid w:val="00604F14"/>
    <w:rsid w:val="00610F67"/>
    <w:rsid w:val="006116FC"/>
    <w:rsid w:val="00611B83"/>
    <w:rsid w:val="00613257"/>
    <w:rsid w:val="00614831"/>
    <w:rsid w:val="00615E98"/>
    <w:rsid w:val="00620A71"/>
    <w:rsid w:val="00620D80"/>
    <w:rsid w:val="006234A6"/>
    <w:rsid w:val="00630001"/>
    <w:rsid w:val="006311B3"/>
    <w:rsid w:val="00631CA0"/>
    <w:rsid w:val="00631EA0"/>
    <w:rsid w:val="0063284C"/>
    <w:rsid w:val="00636398"/>
    <w:rsid w:val="006368D3"/>
    <w:rsid w:val="006377EC"/>
    <w:rsid w:val="0064151F"/>
    <w:rsid w:val="00641533"/>
    <w:rsid w:val="0064208D"/>
    <w:rsid w:val="00643475"/>
    <w:rsid w:val="0064396A"/>
    <w:rsid w:val="0064624E"/>
    <w:rsid w:val="00650815"/>
    <w:rsid w:val="00650AB9"/>
    <w:rsid w:val="00652805"/>
    <w:rsid w:val="00653AAA"/>
    <w:rsid w:val="00654240"/>
    <w:rsid w:val="00655733"/>
    <w:rsid w:val="00655ACD"/>
    <w:rsid w:val="00656A92"/>
    <w:rsid w:val="00656DDE"/>
    <w:rsid w:val="0066011D"/>
    <w:rsid w:val="006607C0"/>
    <w:rsid w:val="006613A6"/>
    <w:rsid w:val="00662640"/>
    <w:rsid w:val="006627A2"/>
    <w:rsid w:val="006634E6"/>
    <w:rsid w:val="006655EE"/>
    <w:rsid w:val="00667EE7"/>
    <w:rsid w:val="00670922"/>
    <w:rsid w:val="00670BE1"/>
    <w:rsid w:val="00670CB1"/>
    <w:rsid w:val="0067218F"/>
    <w:rsid w:val="006741F2"/>
    <w:rsid w:val="00674CC3"/>
    <w:rsid w:val="0067527C"/>
    <w:rsid w:val="00675C72"/>
    <w:rsid w:val="006771F9"/>
    <w:rsid w:val="006776D7"/>
    <w:rsid w:val="00681003"/>
    <w:rsid w:val="006817C9"/>
    <w:rsid w:val="0068356F"/>
    <w:rsid w:val="00683ECE"/>
    <w:rsid w:val="006914C4"/>
    <w:rsid w:val="00695FC2"/>
    <w:rsid w:val="00696949"/>
    <w:rsid w:val="00697052"/>
    <w:rsid w:val="006A46FB"/>
    <w:rsid w:val="006A5E28"/>
    <w:rsid w:val="006A697B"/>
    <w:rsid w:val="006A6C98"/>
    <w:rsid w:val="006A7AFF"/>
    <w:rsid w:val="006B1816"/>
    <w:rsid w:val="006B2099"/>
    <w:rsid w:val="006B216E"/>
    <w:rsid w:val="006B50CF"/>
    <w:rsid w:val="006C03B8"/>
    <w:rsid w:val="006C398B"/>
    <w:rsid w:val="006C4767"/>
    <w:rsid w:val="006C5EC9"/>
    <w:rsid w:val="006C6059"/>
    <w:rsid w:val="006C626B"/>
    <w:rsid w:val="006C7522"/>
    <w:rsid w:val="006D56DE"/>
    <w:rsid w:val="006D6F08"/>
    <w:rsid w:val="006E062C"/>
    <w:rsid w:val="006E28B7"/>
    <w:rsid w:val="006E3310"/>
    <w:rsid w:val="006E4AD4"/>
    <w:rsid w:val="006E4E39"/>
    <w:rsid w:val="006E565E"/>
    <w:rsid w:val="006E673D"/>
    <w:rsid w:val="006E7D3B"/>
    <w:rsid w:val="006F1B70"/>
    <w:rsid w:val="006F341D"/>
    <w:rsid w:val="006F3CDE"/>
    <w:rsid w:val="006F3E94"/>
    <w:rsid w:val="006F58D4"/>
    <w:rsid w:val="00700CD2"/>
    <w:rsid w:val="00702858"/>
    <w:rsid w:val="0070346E"/>
    <w:rsid w:val="00704EDB"/>
    <w:rsid w:val="00706101"/>
    <w:rsid w:val="00707072"/>
    <w:rsid w:val="00707D61"/>
    <w:rsid w:val="007119FD"/>
    <w:rsid w:val="00712287"/>
    <w:rsid w:val="00712772"/>
    <w:rsid w:val="0071328F"/>
    <w:rsid w:val="007148D3"/>
    <w:rsid w:val="00715B9A"/>
    <w:rsid w:val="00724712"/>
    <w:rsid w:val="00726EA6"/>
    <w:rsid w:val="00727208"/>
    <w:rsid w:val="00727680"/>
    <w:rsid w:val="0073204F"/>
    <w:rsid w:val="007348B1"/>
    <w:rsid w:val="007362A6"/>
    <w:rsid w:val="00736D7D"/>
    <w:rsid w:val="00740E58"/>
    <w:rsid w:val="007422EE"/>
    <w:rsid w:val="0074323D"/>
    <w:rsid w:val="007445A0"/>
    <w:rsid w:val="007450FC"/>
    <w:rsid w:val="0074524B"/>
    <w:rsid w:val="00747D8B"/>
    <w:rsid w:val="00751228"/>
    <w:rsid w:val="00751FE3"/>
    <w:rsid w:val="00754251"/>
    <w:rsid w:val="007571E1"/>
    <w:rsid w:val="007604B2"/>
    <w:rsid w:val="00765281"/>
    <w:rsid w:val="00766BAD"/>
    <w:rsid w:val="007724B6"/>
    <w:rsid w:val="007730BD"/>
    <w:rsid w:val="007755F2"/>
    <w:rsid w:val="00776971"/>
    <w:rsid w:val="0078177E"/>
    <w:rsid w:val="0078304C"/>
    <w:rsid w:val="00783673"/>
    <w:rsid w:val="00785490"/>
    <w:rsid w:val="00787661"/>
    <w:rsid w:val="007925EA"/>
    <w:rsid w:val="00793CD8"/>
    <w:rsid w:val="00795C92"/>
    <w:rsid w:val="00796231"/>
    <w:rsid w:val="007966B0"/>
    <w:rsid w:val="007979F3"/>
    <w:rsid w:val="007A153F"/>
    <w:rsid w:val="007A1CB3"/>
    <w:rsid w:val="007A306F"/>
    <w:rsid w:val="007A43A6"/>
    <w:rsid w:val="007A58A6"/>
    <w:rsid w:val="007A6BF3"/>
    <w:rsid w:val="007B1221"/>
    <w:rsid w:val="007B3D2D"/>
    <w:rsid w:val="007B49F7"/>
    <w:rsid w:val="007B50AE"/>
    <w:rsid w:val="007B51DF"/>
    <w:rsid w:val="007C05DD"/>
    <w:rsid w:val="007C1ED5"/>
    <w:rsid w:val="007C3D18"/>
    <w:rsid w:val="007C59D0"/>
    <w:rsid w:val="007C60BF"/>
    <w:rsid w:val="007C6180"/>
    <w:rsid w:val="007C6A07"/>
    <w:rsid w:val="007C75A1"/>
    <w:rsid w:val="007C77A5"/>
    <w:rsid w:val="007D04E5"/>
    <w:rsid w:val="007D5901"/>
    <w:rsid w:val="007D7526"/>
    <w:rsid w:val="007E2569"/>
    <w:rsid w:val="007E3FAD"/>
    <w:rsid w:val="007E4610"/>
    <w:rsid w:val="007E4715"/>
    <w:rsid w:val="007E479B"/>
    <w:rsid w:val="007E505B"/>
    <w:rsid w:val="007E5B1C"/>
    <w:rsid w:val="007E68FB"/>
    <w:rsid w:val="007E7091"/>
    <w:rsid w:val="007F0814"/>
    <w:rsid w:val="00803211"/>
    <w:rsid w:val="00803FAE"/>
    <w:rsid w:val="00804482"/>
    <w:rsid w:val="0080605F"/>
    <w:rsid w:val="00807786"/>
    <w:rsid w:val="00811FCB"/>
    <w:rsid w:val="008158D6"/>
    <w:rsid w:val="00817196"/>
    <w:rsid w:val="008235DB"/>
    <w:rsid w:val="00824AB4"/>
    <w:rsid w:val="008250FD"/>
    <w:rsid w:val="00825C42"/>
    <w:rsid w:val="00825D25"/>
    <w:rsid w:val="008262B2"/>
    <w:rsid w:val="00827D6F"/>
    <w:rsid w:val="00830EF9"/>
    <w:rsid w:val="0083299B"/>
    <w:rsid w:val="008329FE"/>
    <w:rsid w:val="00833281"/>
    <w:rsid w:val="00834F11"/>
    <w:rsid w:val="0083616D"/>
    <w:rsid w:val="008376AC"/>
    <w:rsid w:val="00840752"/>
    <w:rsid w:val="0084124A"/>
    <w:rsid w:val="008444E8"/>
    <w:rsid w:val="00844E80"/>
    <w:rsid w:val="00845F8A"/>
    <w:rsid w:val="00846FE7"/>
    <w:rsid w:val="0085080B"/>
    <w:rsid w:val="00853647"/>
    <w:rsid w:val="00854F97"/>
    <w:rsid w:val="00856911"/>
    <w:rsid w:val="00860C7E"/>
    <w:rsid w:val="00861ECE"/>
    <w:rsid w:val="008621BD"/>
    <w:rsid w:val="00866D41"/>
    <w:rsid w:val="008677FD"/>
    <w:rsid w:val="008706D4"/>
    <w:rsid w:val="00870F8A"/>
    <w:rsid w:val="008711F0"/>
    <w:rsid w:val="008719A4"/>
    <w:rsid w:val="00871D23"/>
    <w:rsid w:val="00874312"/>
    <w:rsid w:val="0087437C"/>
    <w:rsid w:val="00875CD7"/>
    <w:rsid w:val="00876B4D"/>
    <w:rsid w:val="00877F18"/>
    <w:rsid w:val="0088182A"/>
    <w:rsid w:val="00885836"/>
    <w:rsid w:val="00887824"/>
    <w:rsid w:val="008925E0"/>
    <w:rsid w:val="00894A88"/>
    <w:rsid w:val="008950CC"/>
    <w:rsid w:val="00895386"/>
    <w:rsid w:val="00897258"/>
    <w:rsid w:val="008978A4"/>
    <w:rsid w:val="008A21FF"/>
    <w:rsid w:val="008A2CE2"/>
    <w:rsid w:val="008A30AC"/>
    <w:rsid w:val="008A44B8"/>
    <w:rsid w:val="008A51A8"/>
    <w:rsid w:val="008A54C7"/>
    <w:rsid w:val="008A77D8"/>
    <w:rsid w:val="008B0483"/>
    <w:rsid w:val="008B120C"/>
    <w:rsid w:val="008B387E"/>
    <w:rsid w:val="008B51A0"/>
    <w:rsid w:val="008B592A"/>
    <w:rsid w:val="008B767B"/>
    <w:rsid w:val="008B7B5C"/>
    <w:rsid w:val="008C0C99"/>
    <w:rsid w:val="008C1508"/>
    <w:rsid w:val="008C2017"/>
    <w:rsid w:val="008C31C0"/>
    <w:rsid w:val="008C4958"/>
    <w:rsid w:val="008C4BAA"/>
    <w:rsid w:val="008C6AE8"/>
    <w:rsid w:val="008C7573"/>
    <w:rsid w:val="008C77B3"/>
    <w:rsid w:val="008D0E19"/>
    <w:rsid w:val="008D34F1"/>
    <w:rsid w:val="008D39D8"/>
    <w:rsid w:val="008D3AA9"/>
    <w:rsid w:val="008D6D1A"/>
    <w:rsid w:val="008E065E"/>
    <w:rsid w:val="008E0927"/>
    <w:rsid w:val="008E1733"/>
    <w:rsid w:val="008E1909"/>
    <w:rsid w:val="008E3070"/>
    <w:rsid w:val="008E5EE6"/>
    <w:rsid w:val="008E69A8"/>
    <w:rsid w:val="008E6E4D"/>
    <w:rsid w:val="008E7751"/>
    <w:rsid w:val="008E7E93"/>
    <w:rsid w:val="008F1E89"/>
    <w:rsid w:val="008F1EAB"/>
    <w:rsid w:val="008F33DC"/>
    <w:rsid w:val="008F477F"/>
    <w:rsid w:val="00902350"/>
    <w:rsid w:val="0090336B"/>
    <w:rsid w:val="009053AA"/>
    <w:rsid w:val="00906939"/>
    <w:rsid w:val="0090769D"/>
    <w:rsid w:val="00910B7D"/>
    <w:rsid w:val="00911DFB"/>
    <w:rsid w:val="009131D8"/>
    <w:rsid w:val="009139D9"/>
    <w:rsid w:val="00914AD8"/>
    <w:rsid w:val="00914DB8"/>
    <w:rsid w:val="00916079"/>
    <w:rsid w:val="009178CF"/>
    <w:rsid w:val="00917CE9"/>
    <w:rsid w:val="00920BF2"/>
    <w:rsid w:val="00920ED1"/>
    <w:rsid w:val="00922010"/>
    <w:rsid w:val="009247BA"/>
    <w:rsid w:val="00930085"/>
    <w:rsid w:val="00930C80"/>
    <w:rsid w:val="00931BD9"/>
    <w:rsid w:val="009334C7"/>
    <w:rsid w:val="00934FC4"/>
    <w:rsid w:val="00936561"/>
    <w:rsid w:val="009368F3"/>
    <w:rsid w:val="00941636"/>
    <w:rsid w:val="00943742"/>
    <w:rsid w:val="00944270"/>
    <w:rsid w:val="00945C05"/>
    <w:rsid w:val="00946945"/>
    <w:rsid w:val="00947713"/>
    <w:rsid w:val="00950DE7"/>
    <w:rsid w:val="00951A88"/>
    <w:rsid w:val="00953920"/>
    <w:rsid w:val="00953D47"/>
    <w:rsid w:val="00956802"/>
    <w:rsid w:val="0095681E"/>
    <w:rsid w:val="009572D4"/>
    <w:rsid w:val="00961921"/>
    <w:rsid w:val="0096430A"/>
    <w:rsid w:val="0096554B"/>
    <w:rsid w:val="0096584A"/>
    <w:rsid w:val="0096625E"/>
    <w:rsid w:val="0096778A"/>
    <w:rsid w:val="009705A9"/>
    <w:rsid w:val="00971F08"/>
    <w:rsid w:val="009730B0"/>
    <w:rsid w:val="0097603D"/>
    <w:rsid w:val="00976949"/>
    <w:rsid w:val="00980477"/>
    <w:rsid w:val="00980849"/>
    <w:rsid w:val="009828EC"/>
    <w:rsid w:val="00983B8F"/>
    <w:rsid w:val="009841B2"/>
    <w:rsid w:val="00985253"/>
    <w:rsid w:val="009853B3"/>
    <w:rsid w:val="00990630"/>
    <w:rsid w:val="009913AE"/>
    <w:rsid w:val="00991761"/>
    <w:rsid w:val="00992471"/>
    <w:rsid w:val="00994DCA"/>
    <w:rsid w:val="009960EC"/>
    <w:rsid w:val="009970DD"/>
    <w:rsid w:val="00997A8C"/>
    <w:rsid w:val="009A0FBA"/>
    <w:rsid w:val="009A1601"/>
    <w:rsid w:val="009A462D"/>
    <w:rsid w:val="009A5CBA"/>
    <w:rsid w:val="009B1F30"/>
    <w:rsid w:val="009B359F"/>
    <w:rsid w:val="009B3AC2"/>
    <w:rsid w:val="009B4DF4"/>
    <w:rsid w:val="009B5079"/>
    <w:rsid w:val="009B564E"/>
    <w:rsid w:val="009B7E87"/>
    <w:rsid w:val="009C180D"/>
    <w:rsid w:val="009C32E4"/>
    <w:rsid w:val="009C403E"/>
    <w:rsid w:val="009C57A2"/>
    <w:rsid w:val="009C6957"/>
    <w:rsid w:val="009C795E"/>
    <w:rsid w:val="009D2328"/>
    <w:rsid w:val="009D29A7"/>
    <w:rsid w:val="009D4FF0"/>
    <w:rsid w:val="009D703C"/>
    <w:rsid w:val="009D718F"/>
    <w:rsid w:val="009E068F"/>
    <w:rsid w:val="009E14E0"/>
    <w:rsid w:val="009E1D8F"/>
    <w:rsid w:val="009E35DB"/>
    <w:rsid w:val="009E3D81"/>
    <w:rsid w:val="009E424B"/>
    <w:rsid w:val="009E47A3"/>
    <w:rsid w:val="009E7D27"/>
    <w:rsid w:val="009F08F3"/>
    <w:rsid w:val="009F268E"/>
    <w:rsid w:val="009F344F"/>
    <w:rsid w:val="009F44CB"/>
    <w:rsid w:val="009F4B02"/>
    <w:rsid w:val="009F4C6B"/>
    <w:rsid w:val="009F561F"/>
    <w:rsid w:val="009F5A50"/>
    <w:rsid w:val="00A024AC"/>
    <w:rsid w:val="00A0390A"/>
    <w:rsid w:val="00A048A8"/>
    <w:rsid w:val="00A04F49"/>
    <w:rsid w:val="00A05F9B"/>
    <w:rsid w:val="00A1238E"/>
    <w:rsid w:val="00A12F4A"/>
    <w:rsid w:val="00A13E54"/>
    <w:rsid w:val="00A17F63"/>
    <w:rsid w:val="00A2052C"/>
    <w:rsid w:val="00A2193B"/>
    <w:rsid w:val="00A223D6"/>
    <w:rsid w:val="00A22E4E"/>
    <w:rsid w:val="00A2351A"/>
    <w:rsid w:val="00A264A9"/>
    <w:rsid w:val="00A27785"/>
    <w:rsid w:val="00A27CDC"/>
    <w:rsid w:val="00A30187"/>
    <w:rsid w:val="00A3448A"/>
    <w:rsid w:val="00A3491F"/>
    <w:rsid w:val="00A36297"/>
    <w:rsid w:val="00A36BCC"/>
    <w:rsid w:val="00A37FA3"/>
    <w:rsid w:val="00A41ADD"/>
    <w:rsid w:val="00A41D08"/>
    <w:rsid w:val="00A41E2B"/>
    <w:rsid w:val="00A45B74"/>
    <w:rsid w:val="00A474A6"/>
    <w:rsid w:val="00A51CA8"/>
    <w:rsid w:val="00A52C92"/>
    <w:rsid w:val="00A52E1D"/>
    <w:rsid w:val="00A61499"/>
    <w:rsid w:val="00A62A77"/>
    <w:rsid w:val="00A63483"/>
    <w:rsid w:val="00A641AC"/>
    <w:rsid w:val="00A657D7"/>
    <w:rsid w:val="00A660AC"/>
    <w:rsid w:val="00A66F55"/>
    <w:rsid w:val="00A6779A"/>
    <w:rsid w:val="00A67E6C"/>
    <w:rsid w:val="00A714F4"/>
    <w:rsid w:val="00A71B99"/>
    <w:rsid w:val="00A72CBC"/>
    <w:rsid w:val="00A739D0"/>
    <w:rsid w:val="00A74B57"/>
    <w:rsid w:val="00A761D4"/>
    <w:rsid w:val="00A77EC4"/>
    <w:rsid w:val="00A8583E"/>
    <w:rsid w:val="00A8593C"/>
    <w:rsid w:val="00A92113"/>
    <w:rsid w:val="00A92879"/>
    <w:rsid w:val="00A9442A"/>
    <w:rsid w:val="00AA016F"/>
    <w:rsid w:val="00AA1ED6"/>
    <w:rsid w:val="00AA2FF9"/>
    <w:rsid w:val="00AA51D6"/>
    <w:rsid w:val="00AA71AD"/>
    <w:rsid w:val="00AB0BC8"/>
    <w:rsid w:val="00AB11CA"/>
    <w:rsid w:val="00AB14D9"/>
    <w:rsid w:val="00AB1E31"/>
    <w:rsid w:val="00AB4AB8"/>
    <w:rsid w:val="00AB655E"/>
    <w:rsid w:val="00AB7C2B"/>
    <w:rsid w:val="00AC007F"/>
    <w:rsid w:val="00AC2C17"/>
    <w:rsid w:val="00AC2ECD"/>
    <w:rsid w:val="00AC3119"/>
    <w:rsid w:val="00AC4456"/>
    <w:rsid w:val="00AC49FB"/>
    <w:rsid w:val="00AC4BAA"/>
    <w:rsid w:val="00AC5A10"/>
    <w:rsid w:val="00AC7331"/>
    <w:rsid w:val="00AD0AA3"/>
    <w:rsid w:val="00AD3F94"/>
    <w:rsid w:val="00AD4A5A"/>
    <w:rsid w:val="00AE143B"/>
    <w:rsid w:val="00AE1E7A"/>
    <w:rsid w:val="00AE27AC"/>
    <w:rsid w:val="00AE3743"/>
    <w:rsid w:val="00AE40CA"/>
    <w:rsid w:val="00AE40E0"/>
    <w:rsid w:val="00AE4DBA"/>
    <w:rsid w:val="00AE4F07"/>
    <w:rsid w:val="00AE6DCB"/>
    <w:rsid w:val="00AE7944"/>
    <w:rsid w:val="00AF1A19"/>
    <w:rsid w:val="00AF1C5D"/>
    <w:rsid w:val="00AF3918"/>
    <w:rsid w:val="00AF415B"/>
    <w:rsid w:val="00AF42D7"/>
    <w:rsid w:val="00B006FE"/>
    <w:rsid w:val="00B007CB"/>
    <w:rsid w:val="00B01905"/>
    <w:rsid w:val="00B02938"/>
    <w:rsid w:val="00B02AA9"/>
    <w:rsid w:val="00B02FA3"/>
    <w:rsid w:val="00B05084"/>
    <w:rsid w:val="00B1180C"/>
    <w:rsid w:val="00B157F9"/>
    <w:rsid w:val="00B20256"/>
    <w:rsid w:val="00B20350"/>
    <w:rsid w:val="00B20D09"/>
    <w:rsid w:val="00B25768"/>
    <w:rsid w:val="00B2763F"/>
    <w:rsid w:val="00B27AAC"/>
    <w:rsid w:val="00B27EA5"/>
    <w:rsid w:val="00B30929"/>
    <w:rsid w:val="00B372AA"/>
    <w:rsid w:val="00B40445"/>
    <w:rsid w:val="00B41888"/>
    <w:rsid w:val="00B43136"/>
    <w:rsid w:val="00B43463"/>
    <w:rsid w:val="00B45A52"/>
    <w:rsid w:val="00B46175"/>
    <w:rsid w:val="00B613CB"/>
    <w:rsid w:val="00B6188F"/>
    <w:rsid w:val="00B664C7"/>
    <w:rsid w:val="00B703D1"/>
    <w:rsid w:val="00B72E8D"/>
    <w:rsid w:val="00B739F6"/>
    <w:rsid w:val="00B766E7"/>
    <w:rsid w:val="00B77154"/>
    <w:rsid w:val="00B77A21"/>
    <w:rsid w:val="00B81A6C"/>
    <w:rsid w:val="00B85DE5"/>
    <w:rsid w:val="00B87366"/>
    <w:rsid w:val="00B90F73"/>
    <w:rsid w:val="00B9226F"/>
    <w:rsid w:val="00B93B59"/>
    <w:rsid w:val="00B9406A"/>
    <w:rsid w:val="00B957A0"/>
    <w:rsid w:val="00BA2280"/>
    <w:rsid w:val="00BA2A08"/>
    <w:rsid w:val="00BA56D2"/>
    <w:rsid w:val="00BA7317"/>
    <w:rsid w:val="00BA76E0"/>
    <w:rsid w:val="00BB18B0"/>
    <w:rsid w:val="00BB264C"/>
    <w:rsid w:val="00BB2A25"/>
    <w:rsid w:val="00BB51E9"/>
    <w:rsid w:val="00BB6E13"/>
    <w:rsid w:val="00BC0FDC"/>
    <w:rsid w:val="00BC3053"/>
    <w:rsid w:val="00BC3B21"/>
    <w:rsid w:val="00BC4D2E"/>
    <w:rsid w:val="00BD48AC"/>
    <w:rsid w:val="00BD5F1A"/>
    <w:rsid w:val="00BE1234"/>
    <w:rsid w:val="00BE2FA6"/>
    <w:rsid w:val="00BE333F"/>
    <w:rsid w:val="00BE7406"/>
    <w:rsid w:val="00BE7603"/>
    <w:rsid w:val="00BF01AF"/>
    <w:rsid w:val="00BF147F"/>
    <w:rsid w:val="00BF3279"/>
    <w:rsid w:val="00BF52CE"/>
    <w:rsid w:val="00BF74C7"/>
    <w:rsid w:val="00C015F1"/>
    <w:rsid w:val="00C01F33"/>
    <w:rsid w:val="00C02CC6"/>
    <w:rsid w:val="00C040F7"/>
    <w:rsid w:val="00C041B0"/>
    <w:rsid w:val="00C044AB"/>
    <w:rsid w:val="00C05706"/>
    <w:rsid w:val="00C06D77"/>
    <w:rsid w:val="00C07377"/>
    <w:rsid w:val="00C10478"/>
    <w:rsid w:val="00C12107"/>
    <w:rsid w:val="00C14D4B"/>
    <w:rsid w:val="00C154BB"/>
    <w:rsid w:val="00C24345"/>
    <w:rsid w:val="00C25B3A"/>
    <w:rsid w:val="00C279B5"/>
    <w:rsid w:val="00C27C45"/>
    <w:rsid w:val="00C30CB3"/>
    <w:rsid w:val="00C32FF0"/>
    <w:rsid w:val="00C332B5"/>
    <w:rsid w:val="00C3617B"/>
    <w:rsid w:val="00C3719D"/>
    <w:rsid w:val="00C478C5"/>
    <w:rsid w:val="00C54995"/>
    <w:rsid w:val="00C54D41"/>
    <w:rsid w:val="00C574D5"/>
    <w:rsid w:val="00C602BE"/>
    <w:rsid w:val="00C60783"/>
    <w:rsid w:val="00C64672"/>
    <w:rsid w:val="00C70697"/>
    <w:rsid w:val="00C709D1"/>
    <w:rsid w:val="00C72EF4"/>
    <w:rsid w:val="00C73767"/>
    <w:rsid w:val="00C75D2F"/>
    <w:rsid w:val="00C767BE"/>
    <w:rsid w:val="00C76E3C"/>
    <w:rsid w:val="00C80FAC"/>
    <w:rsid w:val="00C81568"/>
    <w:rsid w:val="00C84771"/>
    <w:rsid w:val="00C86A8A"/>
    <w:rsid w:val="00C9027A"/>
    <w:rsid w:val="00C9068E"/>
    <w:rsid w:val="00C90C65"/>
    <w:rsid w:val="00C92A30"/>
    <w:rsid w:val="00C93C4B"/>
    <w:rsid w:val="00C944AB"/>
    <w:rsid w:val="00C94BAE"/>
    <w:rsid w:val="00C9564E"/>
    <w:rsid w:val="00C95B40"/>
    <w:rsid w:val="00C97E18"/>
    <w:rsid w:val="00CA15DF"/>
    <w:rsid w:val="00CA1A0A"/>
    <w:rsid w:val="00CA1ED8"/>
    <w:rsid w:val="00CA248C"/>
    <w:rsid w:val="00CB1F63"/>
    <w:rsid w:val="00CB24A2"/>
    <w:rsid w:val="00CB4140"/>
    <w:rsid w:val="00CB4A88"/>
    <w:rsid w:val="00CB7170"/>
    <w:rsid w:val="00CB7CD1"/>
    <w:rsid w:val="00CC040E"/>
    <w:rsid w:val="00CC0F63"/>
    <w:rsid w:val="00CC111F"/>
    <w:rsid w:val="00CC2011"/>
    <w:rsid w:val="00CC2A83"/>
    <w:rsid w:val="00CC3EA0"/>
    <w:rsid w:val="00CC7B45"/>
    <w:rsid w:val="00CD1188"/>
    <w:rsid w:val="00CD2ED1"/>
    <w:rsid w:val="00CD337B"/>
    <w:rsid w:val="00CD70EC"/>
    <w:rsid w:val="00CD752C"/>
    <w:rsid w:val="00CE0424"/>
    <w:rsid w:val="00CE0995"/>
    <w:rsid w:val="00CE0F76"/>
    <w:rsid w:val="00CE1096"/>
    <w:rsid w:val="00CE4F87"/>
    <w:rsid w:val="00CE7561"/>
    <w:rsid w:val="00CF1354"/>
    <w:rsid w:val="00CF3822"/>
    <w:rsid w:val="00CF3B1F"/>
    <w:rsid w:val="00CF3BF6"/>
    <w:rsid w:val="00CF510A"/>
    <w:rsid w:val="00CF625B"/>
    <w:rsid w:val="00CF687E"/>
    <w:rsid w:val="00D02C05"/>
    <w:rsid w:val="00D0349B"/>
    <w:rsid w:val="00D07710"/>
    <w:rsid w:val="00D0789E"/>
    <w:rsid w:val="00D10249"/>
    <w:rsid w:val="00D115C3"/>
    <w:rsid w:val="00D11897"/>
    <w:rsid w:val="00D13135"/>
    <w:rsid w:val="00D13E4E"/>
    <w:rsid w:val="00D1511B"/>
    <w:rsid w:val="00D17880"/>
    <w:rsid w:val="00D239A7"/>
    <w:rsid w:val="00D23F47"/>
    <w:rsid w:val="00D27916"/>
    <w:rsid w:val="00D35732"/>
    <w:rsid w:val="00D36434"/>
    <w:rsid w:val="00D36E71"/>
    <w:rsid w:val="00D37D87"/>
    <w:rsid w:val="00D40B33"/>
    <w:rsid w:val="00D4318F"/>
    <w:rsid w:val="00D438BF"/>
    <w:rsid w:val="00D440F8"/>
    <w:rsid w:val="00D50EC6"/>
    <w:rsid w:val="00D50F97"/>
    <w:rsid w:val="00D515F3"/>
    <w:rsid w:val="00D546FF"/>
    <w:rsid w:val="00D55AD5"/>
    <w:rsid w:val="00D570C5"/>
    <w:rsid w:val="00D575C7"/>
    <w:rsid w:val="00D576CA"/>
    <w:rsid w:val="00D61AF5"/>
    <w:rsid w:val="00D63F55"/>
    <w:rsid w:val="00D652B5"/>
    <w:rsid w:val="00D66155"/>
    <w:rsid w:val="00D67DB6"/>
    <w:rsid w:val="00D708B0"/>
    <w:rsid w:val="00D75AE5"/>
    <w:rsid w:val="00D77B1D"/>
    <w:rsid w:val="00D8021F"/>
    <w:rsid w:val="00D80383"/>
    <w:rsid w:val="00D823C6"/>
    <w:rsid w:val="00D86CA3"/>
    <w:rsid w:val="00D8701E"/>
    <w:rsid w:val="00D871CE"/>
    <w:rsid w:val="00D9196D"/>
    <w:rsid w:val="00D92982"/>
    <w:rsid w:val="00DA305E"/>
    <w:rsid w:val="00DA5417"/>
    <w:rsid w:val="00DA56E8"/>
    <w:rsid w:val="00DA67AF"/>
    <w:rsid w:val="00DA6961"/>
    <w:rsid w:val="00DB0A9F"/>
    <w:rsid w:val="00DB141D"/>
    <w:rsid w:val="00DB377D"/>
    <w:rsid w:val="00DB3E2C"/>
    <w:rsid w:val="00DC2D36"/>
    <w:rsid w:val="00DC3F3E"/>
    <w:rsid w:val="00DC53EF"/>
    <w:rsid w:val="00DD0340"/>
    <w:rsid w:val="00DD3A73"/>
    <w:rsid w:val="00DE52D1"/>
    <w:rsid w:val="00DE53B0"/>
    <w:rsid w:val="00DE5608"/>
    <w:rsid w:val="00DE58D0"/>
    <w:rsid w:val="00DE5C26"/>
    <w:rsid w:val="00DE654F"/>
    <w:rsid w:val="00DF0B6E"/>
    <w:rsid w:val="00DF10BE"/>
    <w:rsid w:val="00DF15E0"/>
    <w:rsid w:val="00DF37A0"/>
    <w:rsid w:val="00E00960"/>
    <w:rsid w:val="00E110E7"/>
    <w:rsid w:val="00E11B20"/>
    <w:rsid w:val="00E1523B"/>
    <w:rsid w:val="00E16CFD"/>
    <w:rsid w:val="00E17FA2"/>
    <w:rsid w:val="00E211DE"/>
    <w:rsid w:val="00E22330"/>
    <w:rsid w:val="00E25065"/>
    <w:rsid w:val="00E30B5A"/>
    <w:rsid w:val="00E3123D"/>
    <w:rsid w:val="00E31461"/>
    <w:rsid w:val="00E31D43"/>
    <w:rsid w:val="00E32608"/>
    <w:rsid w:val="00E3331B"/>
    <w:rsid w:val="00E34188"/>
    <w:rsid w:val="00E345D8"/>
    <w:rsid w:val="00E34B6E"/>
    <w:rsid w:val="00E35559"/>
    <w:rsid w:val="00E3723A"/>
    <w:rsid w:val="00E37860"/>
    <w:rsid w:val="00E37FFD"/>
    <w:rsid w:val="00E40888"/>
    <w:rsid w:val="00E42451"/>
    <w:rsid w:val="00E424E5"/>
    <w:rsid w:val="00E446F1"/>
    <w:rsid w:val="00E4543C"/>
    <w:rsid w:val="00E46886"/>
    <w:rsid w:val="00E47AEF"/>
    <w:rsid w:val="00E507DC"/>
    <w:rsid w:val="00E53B75"/>
    <w:rsid w:val="00E54C8B"/>
    <w:rsid w:val="00E54E3B"/>
    <w:rsid w:val="00E57565"/>
    <w:rsid w:val="00E61A49"/>
    <w:rsid w:val="00E62BE5"/>
    <w:rsid w:val="00E63838"/>
    <w:rsid w:val="00E64434"/>
    <w:rsid w:val="00E67BAD"/>
    <w:rsid w:val="00E67C51"/>
    <w:rsid w:val="00E72EFC"/>
    <w:rsid w:val="00E758EC"/>
    <w:rsid w:val="00E76AD8"/>
    <w:rsid w:val="00E8234C"/>
    <w:rsid w:val="00E83AA9"/>
    <w:rsid w:val="00E85928"/>
    <w:rsid w:val="00E87340"/>
    <w:rsid w:val="00E87822"/>
    <w:rsid w:val="00E90395"/>
    <w:rsid w:val="00E90E49"/>
    <w:rsid w:val="00E917F9"/>
    <w:rsid w:val="00E9291C"/>
    <w:rsid w:val="00E93FFE"/>
    <w:rsid w:val="00E94F8A"/>
    <w:rsid w:val="00EA2299"/>
    <w:rsid w:val="00EA2795"/>
    <w:rsid w:val="00EA385C"/>
    <w:rsid w:val="00EA4464"/>
    <w:rsid w:val="00EA5078"/>
    <w:rsid w:val="00EA735E"/>
    <w:rsid w:val="00EA7A41"/>
    <w:rsid w:val="00EB077B"/>
    <w:rsid w:val="00EB1D8F"/>
    <w:rsid w:val="00EB4EA2"/>
    <w:rsid w:val="00EB648E"/>
    <w:rsid w:val="00EC13C9"/>
    <w:rsid w:val="00EC279C"/>
    <w:rsid w:val="00EC27C6"/>
    <w:rsid w:val="00EC4207"/>
    <w:rsid w:val="00EC4D85"/>
    <w:rsid w:val="00EC5653"/>
    <w:rsid w:val="00EC5C83"/>
    <w:rsid w:val="00EC71CE"/>
    <w:rsid w:val="00ED1006"/>
    <w:rsid w:val="00EE6814"/>
    <w:rsid w:val="00EF18FE"/>
    <w:rsid w:val="00EF3199"/>
    <w:rsid w:val="00EF5787"/>
    <w:rsid w:val="00EF59E4"/>
    <w:rsid w:val="00EF5D8B"/>
    <w:rsid w:val="00EF60D0"/>
    <w:rsid w:val="00EF6C29"/>
    <w:rsid w:val="00F011DD"/>
    <w:rsid w:val="00F044C9"/>
    <w:rsid w:val="00F0528D"/>
    <w:rsid w:val="00F06C67"/>
    <w:rsid w:val="00F06DFD"/>
    <w:rsid w:val="00F06E80"/>
    <w:rsid w:val="00F071D1"/>
    <w:rsid w:val="00F07533"/>
    <w:rsid w:val="00F07CF6"/>
    <w:rsid w:val="00F10629"/>
    <w:rsid w:val="00F138FC"/>
    <w:rsid w:val="00F139F3"/>
    <w:rsid w:val="00F14BF5"/>
    <w:rsid w:val="00F15FA5"/>
    <w:rsid w:val="00F209B7"/>
    <w:rsid w:val="00F20AC0"/>
    <w:rsid w:val="00F213F6"/>
    <w:rsid w:val="00F217B1"/>
    <w:rsid w:val="00F2376F"/>
    <w:rsid w:val="00F243D8"/>
    <w:rsid w:val="00F30828"/>
    <w:rsid w:val="00F313D6"/>
    <w:rsid w:val="00F319A3"/>
    <w:rsid w:val="00F319F1"/>
    <w:rsid w:val="00F348F8"/>
    <w:rsid w:val="00F40F0C"/>
    <w:rsid w:val="00F41212"/>
    <w:rsid w:val="00F417E8"/>
    <w:rsid w:val="00F42C07"/>
    <w:rsid w:val="00F443F7"/>
    <w:rsid w:val="00F4766C"/>
    <w:rsid w:val="00F507D1"/>
    <w:rsid w:val="00F51260"/>
    <w:rsid w:val="00F519CE"/>
    <w:rsid w:val="00F51ADA"/>
    <w:rsid w:val="00F53625"/>
    <w:rsid w:val="00F54A01"/>
    <w:rsid w:val="00F561F0"/>
    <w:rsid w:val="00F607C5"/>
    <w:rsid w:val="00F60DEA"/>
    <w:rsid w:val="00F62078"/>
    <w:rsid w:val="00F6302A"/>
    <w:rsid w:val="00F6337D"/>
    <w:rsid w:val="00F64C2B"/>
    <w:rsid w:val="00F651BE"/>
    <w:rsid w:val="00F655F6"/>
    <w:rsid w:val="00F67F53"/>
    <w:rsid w:val="00F703BE"/>
    <w:rsid w:val="00F7068E"/>
    <w:rsid w:val="00F71F69"/>
    <w:rsid w:val="00F72B72"/>
    <w:rsid w:val="00F74BB9"/>
    <w:rsid w:val="00F75582"/>
    <w:rsid w:val="00F76B67"/>
    <w:rsid w:val="00F76EFA"/>
    <w:rsid w:val="00F804BE"/>
    <w:rsid w:val="00F817CE"/>
    <w:rsid w:val="00F83B1B"/>
    <w:rsid w:val="00F8456C"/>
    <w:rsid w:val="00F859D8"/>
    <w:rsid w:val="00F868F5"/>
    <w:rsid w:val="00F875D1"/>
    <w:rsid w:val="00F9056A"/>
    <w:rsid w:val="00F90818"/>
    <w:rsid w:val="00F90C1C"/>
    <w:rsid w:val="00F90F8D"/>
    <w:rsid w:val="00F92243"/>
    <w:rsid w:val="00F92782"/>
    <w:rsid w:val="00F93AA9"/>
    <w:rsid w:val="00F96985"/>
    <w:rsid w:val="00F97838"/>
    <w:rsid w:val="00FA2AEA"/>
    <w:rsid w:val="00FA2BB3"/>
    <w:rsid w:val="00FA7C7F"/>
    <w:rsid w:val="00FB41D8"/>
    <w:rsid w:val="00FB4C80"/>
    <w:rsid w:val="00FB6A6A"/>
    <w:rsid w:val="00FC4843"/>
    <w:rsid w:val="00FC6BFA"/>
    <w:rsid w:val="00FC7429"/>
    <w:rsid w:val="00FC7DC9"/>
    <w:rsid w:val="00FD017B"/>
    <w:rsid w:val="00FD07F6"/>
    <w:rsid w:val="00FD1EC8"/>
    <w:rsid w:val="00FD24A9"/>
    <w:rsid w:val="00FD283D"/>
    <w:rsid w:val="00FD3701"/>
    <w:rsid w:val="00FD47ED"/>
    <w:rsid w:val="00FD74DB"/>
    <w:rsid w:val="00FD7660"/>
    <w:rsid w:val="00FE0655"/>
    <w:rsid w:val="00FE2365"/>
    <w:rsid w:val="00FE4A9C"/>
    <w:rsid w:val="00FE4C7B"/>
    <w:rsid w:val="00FE7336"/>
    <w:rsid w:val="00FE787C"/>
    <w:rsid w:val="00FF2925"/>
    <w:rsid w:val="00FF45A5"/>
    <w:rsid w:val="00FF5ACA"/>
    <w:rsid w:val="00FF5C91"/>
    <w:rsid w:val="00FF6C24"/>
    <w:rsid w:val="00FF71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spacing w:after="0"/>
    </w:pPr>
    <w:rPr>
      <w:rFonts w:ascii="Consolas" w:hAnsi="Consolas" w:cs="Consolas"/>
      <w:sz w:val="21"/>
      <w:szCs w:val="21"/>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32"/>
      </w:numPr>
      <w:overflowPunct/>
      <w:autoSpaceDE/>
      <w:autoSpaceDN/>
      <w:adjustRightInd/>
      <w:spacing w:before="60" w:after="0"/>
      <w:jc w:val="left"/>
      <w:textAlignment w:val="auto"/>
    </w:pPr>
    <w:rPr>
      <w:rFonts w:eastAsia="MS Mincho"/>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5NUHHDQN7SK2-1476151046-29610</_dlc_DocId>
    <TaxCatchAll xmlns="d8762117-8292-4133-b1c7-eab5c6487cfd">
      <Value>5</Value>
      <Value>4</Value>
    </TaxCatchAll>
    <_dlc_DocIdUrl xmlns="f166a696-7b5b-4ccd-9f0c-ffde0cceec81">
      <Url>https://ericsson.sharepoint.com/sites/star/_layouts/15/DocIdRedir.aspx?ID=5NUHHDQN7SK2-1476151046-29610</Url>
      <Description>5NUHHDQN7SK2-1476151046-29610</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550C3-238D-4862-927F-B667CE7E5BA5}">
  <ds:schemaRefs>
    <ds:schemaRef ds:uri="http://schemas.microsoft.com/sharepoint/events"/>
  </ds:schemaRefs>
</ds:datastoreItem>
</file>

<file path=customXml/itemProps2.xml><?xml version="1.0" encoding="utf-8"?>
<ds:datastoreItem xmlns:ds="http://schemas.openxmlformats.org/officeDocument/2006/customXml" ds:itemID="{54B67ABA-F4CB-4025-83F4-6CA10C10C19D}">
  <ds:schemaRefs>
    <ds:schemaRef ds:uri="Microsoft.SharePoint.Taxonomy.ContentTypeSync"/>
  </ds:schemaRefs>
</ds:datastoreItem>
</file>

<file path=customXml/itemProps3.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C6E541EA-3A85-4C90-8EAE-2243A97B0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6.xml><?xml version="1.0" encoding="utf-8"?>
<ds:datastoreItem xmlns:ds="http://schemas.openxmlformats.org/officeDocument/2006/customXml" ds:itemID="{8247E21B-FD81-4F99-95FA-B059F44A0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8</TotalTime>
  <Pages>4</Pages>
  <Words>1827</Words>
  <Characters>10417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Zhenhua Zou</cp:lastModifiedBy>
  <cp:revision>324</cp:revision>
  <dcterms:created xsi:type="dcterms:W3CDTF">2018-09-19T08:13:00Z</dcterms:created>
  <dcterms:modified xsi:type="dcterms:W3CDTF">2018-09-27T19:55:00Z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db70c495-b6f3-4c06-bc71-35352c259ca3</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